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7D41" w14:textId="77777777" w:rsidR="00EE2B4E" w:rsidRPr="00DD674C" w:rsidRDefault="00EE2B4E" w:rsidP="00B90BC2">
      <w:pPr>
        <w:jc w:val="both"/>
        <w:rPr>
          <w:lang w:val="ro-RO"/>
        </w:rPr>
      </w:pPr>
      <w:r w:rsidRPr="00DD674C">
        <w:rPr>
          <w:lang w:val="ro-RO"/>
        </w:rPr>
        <w:t>UNIVERSITATEA DIN PETROŞANI</w:t>
      </w:r>
    </w:p>
    <w:p w14:paraId="426BED59" w14:textId="77777777" w:rsidR="00EE2B4E" w:rsidRDefault="00EE2B4E" w:rsidP="00B90BC2">
      <w:pPr>
        <w:jc w:val="both"/>
        <w:rPr>
          <w:lang w:val="ro-RO"/>
        </w:rPr>
      </w:pPr>
      <w:r w:rsidRPr="00DD674C">
        <w:rPr>
          <w:lang w:val="ro-RO"/>
        </w:rPr>
        <w:t>FACULTATEA DE MINE</w:t>
      </w:r>
    </w:p>
    <w:p w14:paraId="417D34CA" w14:textId="77777777" w:rsidR="00DD674C" w:rsidRDefault="00DD674C" w:rsidP="00B90BC2">
      <w:pPr>
        <w:jc w:val="both"/>
        <w:rPr>
          <w:lang w:val="ro-RO"/>
        </w:rPr>
      </w:pPr>
    </w:p>
    <w:p w14:paraId="7B5F11D4" w14:textId="77777777" w:rsidR="00DD674C" w:rsidRPr="00DD674C" w:rsidRDefault="00DD674C" w:rsidP="00B90BC2">
      <w:pPr>
        <w:jc w:val="both"/>
        <w:rPr>
          <w:lang w:val="ro-RO"/>
        </w:rPr>
      </w:pPr>
    </w:p>
    <w:p w14:paraId="093BFA2A" w14:textId="77777777" w:rsidR="00EE2B4E" w:rsidRPr="00DD674C" w:rsidRDefault="00EE2B4E" w:rsidP="00B90BC2">
      <w:pPr>
        <w:jc w:val="both"/>
        <w:rPr>
          <w:lang w:val="ro-RO"/>
        </w:rPr>
      </w:pPr>
    </w:p>
    <w:p w14:paraId="5CF8D261" w14:textId="77777777" w:rsidR="00EE2B4E" w:rsidRPr="00DD674C" w:rsidRDefault="00EE2B4E" w:rsidP="00B90BC2">
      <w:pPr>
        <w:jc w:val="center"/>
        <w:rPr>
          <w:b/>
          <w:lang w:val="ro-RO"/>
        </w:rPr>
      </w:pPr>
      <w:r w:rsidRPr="00DD674C">
        <w:rPr>
          <w:b/>
          <w:lang w:val="ro-RO"/>
        </w:rPr>
        <w:t>TEMATICA EXAMENULUI DE DIPLOMĂ</w:t>
      </w:r>
    </w:p>
    <w:p w14:paraId="50ABCB1F" w14:textId="77777777" w:rsidR="00EE2B4E" w:rsidRPr="00DD674C" w:rsidRDefault="00EE2B4E" w:rsidP="00B90BC2">
      <w:pPr>
        <w:jc w:val="center"/>
        <w:rPr>
          <w:b/>
          <w:lang w:val="ro-RO"/>
        </w:rPr>
      </w:pPr>
      <w:r w:rsidRPr="00DD674C">
        <w:rPr>
          <w:b/>
          <w:lang w:val="ro-RO"/>
        </w:rPr>
        <w:t>TOPOGRAFIE MINIERĂ</w:t>
      </w:r>
    </w:p>
    <w:p w14:paraId="699C5613" w14:textId="77777777" w:rsidR="00EE2B4E" w:rsidRDefault="00D80930" w:rsidP="00B90BC2">
      <w:pPr>
        <w:jc w:val="center"/>
        <w:rPr>
          <w:b/>
          <w:lang w:val="ro-RO"/>
        </w:rPr>
      </w:pPr>
      <w:r>
        <w:rPr>
          <w:b/>
          <w:lang w:val="ro-RO"/>
        </w:rPr>
        <w:t>AN UNIV. 20</w:t>
      </w:r>
      <w:r w:rsidR="007504FB">
        <w:rPr>
          <w:b/>
          <w:lang w:val="ro-RO"/>
        </w:rPr>
        <w:t>2</w:t>
      </w:r>
      <w:r w:rsidR="00275D9F">
        <w:rPr>
          <w:b/>
          <w:lang w:val="ro-RO"/>
        </w:rPr>
        <w:t>4</w:t>
      </w:r>
      <w:r>
        <w:rPr>
          <w:b/>
          <w:lang w:val="ro-RO"/>
        </w:rPr>
        <w:t>/202</w:t>
      </w:r>
      <w:r w:rsidR="00275D9F">
        <w:rPr>
          <w:b/>
          <w:lang w:val="ro-RO"/>
        </w:rPr>
        <w:t>5</w:t>
      </w:r>
    </w:p>
    <w:p w14:paraId="2D9F13BC" w14:textId="77777777" w:rsidR="00DD674C" w:rsidRDefault="00DD674C" w:rsidP="00B90BC2">
      <w:pPr>
        <w:jc w:val="center"/>
        <w:rPr>
          <w:b/>
          <w:lang w:val="ro-RO"/>
        </w:rPr>
      </w:pPr>
    </w:p>
    <w:p w14:paraId="4AC4DE4D" w14:textId="77777777" w:rsidR="00DD674C" w:rsidRDefault="00DD674C" w:rsidP="00B90BC2">
      <w:pPr>
        <w:jc w:val="center"/>
        <w:rPr>
          <w:b/>
          <w:lang w:val="ro-RO"/>
        </w:rPr>
      </w:pPr>
    </w:p>
    <w:p w14:paraId="7D9102FD" w14:textId="77777777" w:rsidR="00DD674C" w:rsidRPr="00DD674C" w:rsidRDefault="00DD674C" w:rsidP="00B90BC2">
      <w:pPr>
        <w:jc w:val="center"/>
        <w:rPr>
          <w:b/>
          <w:lang w:val="ro-RO"/>
        </w:rPr>
      </w:pPr>
    </w:p>
    <w:p w14:paraId="3F2CAE01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Măsurarea distanţelor:</w:t>
      </w:r>
    </w:p>
    <w:p w14:paraId="301C2D36" w14:textId="77777777" w:rsidR="00EE2B4E" w:rsidRPr="00DD674C" w:rsidRDefault="00EE2B4E" w:rsidP="00DD674C">
      <w:pPr>
        <w:pStyle w:val="ListParagraph"/>
        <w:numPr>
          <w:ilvl w:val="0"/>
          <w:numId w:val="17"/>
        </w:numPr>
        <w:spacing w:line="240" w:lineRule="exact"/>
        <w:ind w:left="1418"/>
        <w:jc w:val="both"/>
        <w:rPr>
          <w:lang w:val="ro-RO"/>
        </w:rPr>
      </w:pPr>
      <w:r w:rsidRPr="00DD674C">
        <w:rPr>
          <w:lang w:val="ro-RO"/>
        </w:rPr>
        <w:t>Instrumente.</w:t>
      </w:r>
    </w:p>
    <w:p w14:paraId="43FF4A15" w14:textId="77777777" w:rsidR="00EE2B4E" w:rsidRPr="00DD674C" w:rsidRDefault="00EE2B4E" w:rsidP="00DD674C">
      <w:pPr>
        <w:pStyle w:val="ListParagraph"/>
        <w:numPr>
          <w:ilvl w:val="0"/>
          <w:numId w:val="17"/>
        </w:numPr>
        <w:spacing w:line="240" w:lineRule="exact"/>
        <w:ind w:left="1418"/>
        <w:jc w:val="both"/>
        <w:rPr>
          <w:lang w:val="ro-RO"/>
        </w:rPr>
      </w:pPr>
      <w:r w:rsidRPr="00DD674C">
        <w:rPr>
          <w:lang w:val="ro-RO"/>
        </w:rPr>
        <w:t>Metode.</w:t>
      </w:r>
    </w:p>
    <w:p w14:paraId="33C9DCD3" w14:textId="77777777" w:rsidR="00EE2B4E" w:rsidRPr="00DD674C" w:rsidRDefault="00EE2B4E" w:rsidP="00DD674C">
      <w:pPr>
        <w:pStyle w:val="ListParagraph"/>
        <w:numPr>
          <w:ilvl w:val="0"/>
          <w:numId w:val="17"/>
        </w:numPr>
        <w:spacing w:line="240" w:lineRule="exact"/>
        <w:ind w:left="1418"/>
        <w:jc w:val="both"/>
        <w:rPr>
          <w:lang w:val="ro-RO"/>
        </w:rPr>
      </w:pPr>
      <w:r w:rsidRPr="00DD674C">
        <w:rPr>
          <w:lang w:val="ro-RO"/>
        </w:rPr>
        <w:t>Corecţii.</w:t>
      </w:r>
    </w:p>
    <w:p w14:paraId="62295248" w14:textId="77777777" w:rsidR="00EE2B4E" w:rsidRPr="00DD674C" w:rsidRDefault="00EE2B4E" w:rsidP="00DD674C">
      <w:pPr>
        <w:pStyle w:val="ListParagraph"/>
        <w:numPr>
          <w:ilvl w:val="0"/>
          <w:numId w:val="17"/>
        </w:numPr>
        <w:spacing w:line="240" w:lineRule="exact"/>
        <w:ind w:left="1418"/>
        <w:jc w:val="both"/>
        <w:rPr>
          <w:lang w:val="ro-RO"/>
        </w:rPr>
      </w:pPr>
      <w:r w:rsidRPr="00DD674C">
        <w:rPr>
          <w:lang w:val="ro-RO"/>
        </w:rPr>
        <w:t>Aplicaţii.</w:t>
      </w:r>
    </w:p>
    <w:p w14:paraId="664686DF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Măsurarea unghiurilor:</w:t>
      </w:r>
    </w:p>
    <w:p w14:paraId="3AB0F65F" w14:textId="77777777" w:rsidR="00EE2B4E" w:rsidRPr="00DD674C" w:rsidRDefault="00EE2B4E" w:rsidP="00DD674C">
      <w:pPr>
        <w:pStyle w:val="ListParagraph"/>
        <w:numPr>
          <w:ilvl w:val="0"/>
          <w:numId w:val="25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Instrumente.</w:t>
      </w:r>
    </w:p>
    <w:p w14:paraId="31E880CA" w14:textId="77777777" w:rsidR="00EE2B4E" w:rsidRPr="00DD674C" w:rsidRDefault="00EE2B4E" w:rsidP="00DD674C">
      <w:pPr>
        <w:pStyle w:val="ListParagraph"/>
        <w:numPr>
          <w:ilvl w:val="0"/>
          <w:numId w:val="25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Metode (suprafaţă – subteran).</w:t>
      </w:r>
    </w:p>
    <w:p w14:paraId="3FA19CE6" w14:textId="77777777" w:rsidR="00EE2B4E" w:rsidRPr="00DD674C" w:rsidRDefault="00EE2B4E" w:rsidP="00DD674C">
      <w:pPr>
        <w:pStyle w:val="ListParagraph"/>
        <w:numPr>
          <w:ilvl w:val="0"/>
          <w:numId w:val="25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Compensarea în punctele de staţie.</w:t>
      </w:r>
    </w:p>
    <w:p w14:paraId="360D0364" w14:textId="77777777" w:rsidR="00EE2B4E" w:rsidRPr="00DD674C" w:rsidRDefault="00EE2B4E" w:rsidP="00DD674C">
      <w:pPr>
        <w:pStyle w:val="ListParagraph"/>
        <w:numPr>
          <w:ilvl w:val="0"/>
          <w:numId w:val="25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Aplicaţii.</w:t>
      </w:r>
    </w:p>
    <w:p w14:paraId="2C47D305" w14:textId="77777777" w:rsidR="00EE2B4E" w:rsidRPr="00DD674C" w:rsidRDefault="00EE2B4E" w:rsidP="00DD674C">
      <w:pPr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Reţelele topografice şi geodezice:</w:t>
      </w:r>
    </w:p>
    <w:p w14:paraId="5A77296D" w14:textId="77777777" w:rsidR="00EE2B4E" w:rsidRPr="00DD674C" w:rsidRDefault="00EE2B4E" w:rsidP="00DD674C">
      <w:pPr>
        <w:pStyle w:val="ListParagraph"/>
        <w:numPr>
          <w:ilvl w:val="0"/>
          <w:numId w:val="26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Tipuri de reţele.</w:t>
      </w:r>
    </w:p>
    <w:p w14:paraId="287D26CC" w14:textId="77777777" w:rsidR="00EE2B4E" w:rsidRPr="00DD674C" w:rsidRDefault="00EE2B4E" w:rsidP="00DD674C">
      <w:pPr>
        <w:pStyle w:val="ListParagraph"/>
        <w:numPr>
          <w:ilvl w:val="0"/>
          <w:numId w:val="26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Măsurători şi prelucrări.</w:t>
      </w:r>
    </w:p>
    <w:p w14:paraId="64461EAC" w14:textId="77777777" w:rsidR="00EE2B4E" w:rsidRPr="00DD674C" w:rsidRDefault="00EE2B4E" w:rsidP="00DD674C">
      <w:pPr>
        <w:pStyle w:val="ListParagraph"/>
        <w:numPr>
          <w:ilvl w:val="0"/>
          <w:numId w:val="26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Determinarea coordonatelor.</w:t>
      </w:r>
    </w:p>
    <w:p w14:paraId="7113A005" w14:textId="77777777" w:rsidR="00EE2B4E" w:rsidRPr="00DD674C" w:rsidRDefault="00EE2B4E" w:rsidP="00DD674C">
      <w:pPr>
        <w:pStyle w:val="ListParagraph"/>
        <w:numPr>
          <w:ilvl w:val="0"/>
          <w:numId w:val="26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 xml:space="preserve">Dezvoltarea reţelelor topografice şi geodezice. </w:t>
      </w:r>
    </w:p>
    <w:p w14:paraId="18EEE378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Ridicarea detaliilor la suprafaţă şi în subteran:</w:t>
      </w:r>
    </w:p>
    <w:p w14:paraId="1F992B9E" w14:textId="77777777" w:rsidR="00EE2B4E" w:rsidRPr="00DD674C" w:rsidRDefault="00EE2B4E" w:rsidP="00DD674C">
      <w:pPr>
        <w:pStyle w:val="ListParagraph"/>
        <w:numPr>
          <w:ilvl w:val="0"/>
          <w:numId w:val="27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Planimetrice</w:t>
      </w:r>
    </w:p>
    <w:p w14:paraId="522B08A4" w14:textId="77777777" w:rsidR="00EE2B4E" w:rsidRPr="00DD674C" w:rsidRDefault="00EE2B4E" w:rsidP="00DD674C">
      <w:pPr>
        <w:pStyle w:val="ListParagraph"/>
        <w:numPr>
          <w:ilvl w:val="0"/>
          <w:numId w:val="27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De nivelment</w:t>
      </w:r>
    </w:p>
    <w:p w14:paraId="57F756EA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Transmiterea sistemului de referinţă de la suprafaţă în subteran:</w:t>
      </w:r>
    </w:p>
    <w:p w14:paraId="46CE38F5" w14:textId="77777777" w:rsidR="00EE2B4E" w:rsidRPr="00DD674C" w:rsidRDefault="00EE2B4E" w:rsidP="00DD674C">
      <w:pPr>
        <w:pStyle w:val="ListParagraph"/>
        <w:numPr>
          <w:ilvl w:val="0"/>
          <w:numId w:val="28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Pe lucrări miniere orizontale</w:t>
      </w:r>
    </w:p>
    <w:p w14:paraId="706BE2B2" w14:textId="77777777" w:rsidR="00EE2B4E" w:rsidRPr="00DD674C" w:rsidRDefault="00EE2B4E" w:rsidP="00DD674C">
      <w:pPr>
        <w:pStyle w:val="ListParagraph"/>
        <w:numPr>
          <w:ilvl w:val="0"/>
          <w:numId w:val="28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Pe lucrări miniere verticale</w:t>
      </w:r>
    </w:p>
    <w:p w14:paraId="75E4C2BE" w14:textId="77777777" w:rsidR="00EE2B4E" w:rsidRPr="00DD674C" w:rsidRDefault="00EE2B4E" w:rsidP="00DD674C">
      <w:pPr>
        <w:pStyle w:val="ListParagraph"/>
        <w:numPr>
          <w:ilvl w:val="0"/>
          <w:numId w:val="28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Pe lucrări miniere înclinate</w:t>
      </w:r>
    </w:p>
    <w:p w14:paraId="640FEB6E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Reţele topografice de sprijin</w:t>
      </w:r>
      <w:r w:rsidRPr="00DD674C">
        <w:t>:</w:t>
      </w:r>
    </w:p>
    <w:p w14:paraId="51C7D744" w14:textId="77777777" w:rsidR="00EE2B4E" w:rsidRPr="00DD674C" w:rsidRDefault="00EE2B4E" w:rsidP="00DD674C">
      <w:pPr>
        <w:pStyle w:val="ListParagraph"/>
        <w:numPr>
          <w:ilvl w:val="0"/>
          <w:numId w:val="29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În exploatările miniere subterane</w:t>
      </w:r>
    </w:p>
    <w:p w14:paraId="7A9A32A7" w14:textId="77777777" w:rsidR="00EE2B4E" w:rsidRPr="00DD674C" w:rsidRDefault="00EE2B4E" w:rsidP="00DD674C">
      <w:pPr>
        <w:pStyle w:val="ListParagraph"/>
        <w:numPr>
          <w:ilvl w:val="0"/>
          <w:numId w:val="29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În exploatările miniere la zi</w:t>
      </w:r>
    </w:p>
    <w:p w14:paraId="0896208A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Trasarea obiectivelor civile, industriale şi miniere:</w:t>
      </w:r>
    </w:p>
    <w:p w14:paraId="026B08F5" w14:textId="77777777" w:rsidR="00EE2B4E" w:rsidRPr="00DD674C" w:rsidRDefault="00EE2B4E" w:rsidP="00DD674C">
      <w:pPr>
        <w:pStyle w:val="ListParagraph"/>
        <w:numPr>
          <w:ilvl w:val="0"/>
          <w:numId w:val="30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Reţele de trasare</w:t>
      </w:r>
    </w:p>
    <w:p w14:paraId="5F4342AB" w14:textId="77777777" w:rsidR="00EE2B4E" w:rsidRPr="00DD674C" w:rsidRDefault="00EE2B4E" w:rsidP="00DD674C">
      <w:pPr>
        <w:pStyle w:val="ListParagraph"/>
        <w:numPr>
          <w:ilvl w:val="0"/>
          <w:numId w:val="30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Metode de trasare</w:t>
      </w:r>
    </w:p>
    <w:p w14:paraId="326185A6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Determinarea volumelor excavate la suprafață și în subteran.</w:t>
      </w:r>
    </w:p>
    <w:p w14:paraId="6250EE85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Metode fotogrametrice utilizate la redactarea planurilor topografice.</w:t>
      </w:r>
    </w:p>
    <w:p w14:paraId="55DB4D84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 xml:space="preserve">Lucrări topografice de cadastru: </w:t>
      </w:r>
    </w:p>
    <w:p w14:paraId="59399BB1" w14:textId="77777777" w:rsidR="00EE2B4E" w:rsidRPr="00DD674C" w:rsidRDefault="00EE2B4E" w:rsidP="00DD674C">
      <w:pPr>
        <w:pStyle w:val="ListParagraph"/>
        <w:numPr>
          <w:ilvl w:val="0"/>
          <w:numId w:val="31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Cadastrul general</w:t>
      </w:r>
    </w:p>
    <w:p w14:paraId="1216ADDF" w14:textId="77777777" w:rsidR="00EE2B4E" w:rsidRPr="00DD674C" w:rsidRDefault="00EE2B4E" w:rsidP="00DD674C">
      <w:pPr>
        <w:pStyle w:val="ListParagraph"/>
        <w:numPr>
          <w:ilvl w:val="0"/>
          <w:numId w:val="31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Cadastrul de specialitate</w:t>
      </w:r>
    </w:p>
    <w:p w14:paraId="0B18EBF4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Crearea bazelor de date miniere.</w:t>
      </w:r>
    </w:p>
    <w:p w14:paraId="56209BFF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Sisteme de referință utilizate în geodezie, topografie și cadastru:</w:t>
      </w:r>
    </w:p>
    <w:p w14:paraId="3C0D73DB" w14:textId="77777777" w:rsidR="00EE2B4E" w:rsidRPr="00DD674C" w:rsidRDefault="00EE2B4E" w:rsidP="00DD674C">
      <w:pPr>
        <w:pStyle w:val="ListParagraph"/>
        <w:numPr>
          <w:ilvl w:val="0"/>
          <w:numId w:val="32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Elementele sistemelor de referință</w:t>
      </w:r>
    </w:p>
    <w:p w14:paraId="6B2279D0" w14:textId="77777777" w:rsidR="00EE2B4E" w:rsidRPr="00DD674C" w:rsidRDefault="00EE2B4E" w:rsidP="00DD674C">
      <w:pPr>
        <w:pStyle w:val="ListParagraph"/>
        <w:numPr>
          <w:ilvl w:val="0"/>
          <w:numId w:val="32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Ecuațiile reprezentării</w:t>
      </w:r>
    </w:p>
    <w:p w14:paraId="24A817ED" w14:textId="77777777" w:rsidR="00EE2B4E" w:rsidRPr="00DD674C" w:rsidRDefault="00EE2B4E" w:rsidP="00DD674C">
      <w:pPr>
        <w:pStyle w:val="ListParagraph"/>
        <w:numPr>
          <w:ilvl w:val="0"/>
          <w:numId w:val="32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Transcalculări de coordonate</w:t>
      </w:r>
    </w:p>
    <w:p w14:paraId="5FAAA035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Nomenclatura planurilor și hărților:</w:t>
      </w:r>
    </w:p>
    <w:p w14:paraId="2FD10B8A" w14:textId="77777777" w:rsidR="00EE2B4E" w:rsidRPr="00DD674C" w:rsidRDefault="00EE2B4E" w:rsidP="00DD674C">
      <w:pPr>
        <w:pStyle w:val="ListParagraph"/>
        <w:numPr>
          <w:ilvl w:val="0"/>
          <w:numId w:val="33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planuri fundamentale</w:t>
      </w:r>
    </w:p>
    <w:p w14:paraId="01B47166" w14:textId="77777777" w:rsidR="00EE2B4E" w:rsidRPr="00DD674C" w:rsidRDefault="00EE2B4E" w:rsidP="00DD674C">
      <w:pPr>
        <w:pStyle w:val="ListParagraph"/>
        <w:numPr>
          <w:ilvl w:val="0"/>
          <w:numId w:val="33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planuri directoriale</w:t>
      </w:r>
    </w:p>
    <w:p w14:paraId="026EF561" w14:textId="77777777" w:rsidR="00EE2B4E" w:rsidRPr="00DD674C" w:rsidRDefault="00EE2B4E" w:rsidP="00DD674C">
      <w:pPr>
        <w:pStyle w:val="ListParagraph"/>
        <w:numPr>
          <w:ilvl w:val="0"/>
          <w:numId w:val="33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hărți</w:t>
      </w:r>
    </w:p>
    <w:p w14:paraId="75C83ADE" w14:textId="77777777" w:rsidR="00EE2B4E" w:rsidRPr="00DD674C" w:rsidRDefault="00EE2B4E" w:rsidP="00DD674C">
      <w:pPr>
        <w:pStyle w:val="ListParagraph"/>
        <w:numPr>
          <w:ilvl w:val="0"/>
          <w:numId w:val="24"/>
        </w:numPr>
        <w:spacing w:line="240" w:lineRule="exact"/>
        <w:jc w:val="both"/>
        <w:rPr>
          <w:lang w:val="ro-RO"/>
        </w:rPr>
      </w:pPr>
      <w:r w:rsidRPr="00DD674C">
        <w:rPr>
          <w:lang w:val="ro-RO"/>
        </w:rPr>
        <w:t>Automatizarea lucrărilor topografice și geodezice.</w:t>
      </w:r>
    </w:p>
    <w:p w14:paraId="1D874311" w14:textId="77777777" w:rsidR="00EE2B4E" w:rsidRPr="00DD674C" w:rsidRDefault="00EE2B4E" w:rsidP="00DD674C">
      <w:pPr>
        <w:spacing w:line="240" w:lineRule="exact"/>
        <w:ind w:firstLine="360"/>
        <w:jc w:val="both"/>
        <w:rPr>
          <w:lang w:val="ro-RO"/>
        </w:rPr>
      </w:pPr>
      <w:r w:rsidRPr="00DD674C">
        <w:rPr>
          <w:lang w:val="ro-RO"/>
        </w:rPr>
        <w:t>15. Redactarea planurilor și hăților topografice și cartografice.</w:t>
      </w:r>
    </w:p>
    <w:p w14:paraId="6924AF13" w14:textId="77777777" w:rsidR="00EE2B4E" w:rsidRPr="00DD674C" w:rsidRDefault="00EE2B4E" w:rsidP="00DD674C">
      <w:pPr>
        <w:spacing w:line="240" w:lineRule="exact"/>
        <w:ind w:firstLine="360"/>
        <w:jc w:val="both"/>
        <w:rPr>
          <w:lang w:val="ro-RO"/>
        </w:rPr>
      </w:pPr>
      <w:r w:rsidRPr="00DD674C">
        <w:rPr>
          <w:lang w:val="ro-RO"/>
        </w:rPr>
        <w:t>16. Corelarea problemelor de tehnică minieră cu cele de topografie.</w:t>
      </w:r>
    </w:p>
    <w:p w14:paraId="3F5D6C2E" w14:textId="77777777" w:rsidR="00EE2B4E" w:rsidRPr="00DD674C" w:rsidRDefault="00EE2B4E" w:rsidP="00DD674C">
      <w:pPr>
        <w:spacing w:line="240" w:lineRule="exact"/>
        <w:ind w:firstLine="360"/>
        <w:jc w:val="both"/>
        <w:rPr>
          <w:lang w:val="ro-RO"/>
        </w:rPr>
      </w:pPr>
      <w:r w:rsidRPr="00DD674C">
        <w:rPr>
          <w:lang w:val="ro-RO"/>
        </w:rPr>
        <w:t>17. Evaluarea și calitatea lucrărilor topografice și de cadastru.</w:t>
      </w:r>
    </w:p>
    <w:p w14:paraId="7E0BF959" w14:textId="77777777" w:rsidR="00EE2B4E" w:rsidRPr="00DD674C" w:rsidRDefault="00EE2B4E" w:rsidP="00DD674C">
      <w:pPr>
        <w:spacing w:line="240" w:lineRule="exact"/>
        <w:ind w:firstLine="360"/>
        <w:jc w:val="both"/>
        <w:rPr>
          <w:lang w:val="ro-RO"/>
        </w:rPr>
      </w:pPr>
      <w:r w:rsidRPr="00DD674C">
        <w:rPr>
          <w:lang w:val="ro-RO"/>
        </w:rPr>
        <w:t>18. Conducerea, organizarea și managementul lucrărilor topografice și de cadastru.</w:t>
      </w:r>
    </w:p>
    <w:p w14:paraId="2C69C6F7" w14:textId="77777777" w:rsidR="00EE2B4E" w:rsidRPr="00DD674C" w:rsidRDefault="00EE2B4E" w:rsidP="00DD674C">
      <w:pPr>
        <w:spacing w:line="240" w:lineRule="exact"/>
        <w:ind w:firstLine="360"/>
        <w:jc w:val="both"/>
        <w:rPr>
          <w:lang w:val="ro-RO"/>
        </w:rPr>
      </w:pPr>
      <w:r w:rsidRPr="00DD674C">
        <w:rPr>
          <w:lang w:val="ro-RO"/>
        </w:rPr>
        <w:t>19. Evidența și încadrarea juridică a lucrărilor topografice și de cadastru.</w:t>
      </w:r>
    </w:p>
    <w:p w14:paraId="7102C07A" w14:textId="77777777" w:rsidR="00EE2B4E" w:rsidRPr="00DD674C" w:rsidRDefault="00EE2B4E" w:rsidP="00DD674C">
      <w:pPr>
        <w:spacing w:line="240" w:lineRule="exact"/>
        <w:ind w:firstLine="360"/>
        <w:jc w:val="both"/>
        <w:rPr>
          <w:lang w:val="ro-RO"/>
        </w:rPr>
      </w:pPr>
      <w:r w:rsidRPr="00DD674C">
        <w:rPr>
          <w:lang w:val="ro-RO"/>
        </w:rPr>
        <w:t>20. Întocmirea și redactarea lucrărilor de proiectare.</w:t>
      </w:r>
    </w:p>
    <w:p w14:paraId="119F04DB" w14:textId="77777777" w:rsidR="00EE2B4E" w:rsidRDefault="00EE2B4E" w:rsidP="00B90BC2">
      <w:pPr>
        <w:jc w:val="both"/>
        <w:rPr>
          <w:b/>
          <w:lang w:val="ro-RO"/>
        </w:rPr>
      </w:pPr>
    </w:p>
    <w:p w14:paraId="1C89F4D7" w14:textId="77777777" w:rsidR="00DD674C" w:rsidRDefault="00DD674C" w:rsidP="00B90BC2">
      <w:pPr>
        <w:jc w:val="both"/>
        <w:rPr>
          <w:b/>
          <w:lang w:val="ro-RO"/>
        </w:rPr>
      </w:pPr>
    </w:p>
    <w:p w14:paraId="7382A72E" w14:textId="77777777" w:rsidR="00DD674C" w:rsidRDefault="00DD674C" w:rsidP="00B90BC2">
      <w:pPr>
        <w:jc w:val="both"/>
        <w:rPr>
          <w:b/>
          <w:lang w:val="ro-RO"/>
        </w:rPr>
      </w:pPr>
    </w:p>
    <w:p w14:paraId="7654900F" w14:textId="77777777" w:rsidR="00DD674C" w:rsidRPr="00DD674C" w:rsidRDefault="00DD674C" w:rsidP="00B90BC2">
      <w:pPr>
        <w:jc w:val="both"/>
        <w:rPr>
          <w:b/>
          <w:lang w:val="ro-RO"/>
        </w:rPr>
      </w:pPr>
    </w:p>
    <w:p w14:paraId="2527957F" w14:textId="77777777" w:rsidR="00EE2B4E" w:rsidRPr="00DD674C" w:rsidRDefault="00EE2B4E" w:rsidP="00DD674C">
      <w:pPr>
        <w:spacing w:line="240" w:lineRule="exact"/>
        <w:jc w:val="both"/>
        <w:rPr>
          <w:b/>
          <w:lang w:val="ro-RO"/>
        </w:rPr>
      </w:pPr>
      <w:r w:rsidRPr="00DD674C">
        <w:rPr>
          <w:b/>
          <w:lang w:val="ro-RO"/>
        </w:rPr>
        <w:t>Bibliografie</w:t>
      </w:r>
    </w:p>
    <w:p w14:paraId="7A9F0153" w14:textId="77777777" w:rsidR="00EE2B4E" w:rsidRPr="00DD674C" w:rsidRDefault="00EE2B4E" w:rsidP="00DD674C">
      <w:pPr>
        <w:pStyle w:val="NoSpacing"/>
        <w:spacing w:line="240" w:lineRule="exact"/>
        <w:jc w:val="both"/>
        <w:rPr>
          <w:lang w:val="ro-RO"/>
        </w:rPr>
      </w:pPr>
      <w:r w:rsidRPr="00DD674C">
        <w:rPr>
          <w:lang w:val="ro-RO"/>
        </w:rPr>
        <w:t xml:space="preserve">Cristescu N. – </w:t>
      </w:r>
      <w:r w:rsidRPr="00DD674C">
        <w:rPr>
          <w:i/>
          <w:lang w:val="ro-RO"/>
        </w:rPr>
        <w:t>Topografie inginerească</w:t>
      </w:r>
      <w:r w:rsidRPr="00DD674C">
        <w:rPr>
          <w:lang w:val="ro-RO"/>
        </w:rPr>
        <w:t>, EDP, București, 1978</w:t>
      </w:r>
    </w:p>
    <w:p w14:paraId="4102C556" w14:textId="77777777" w:rsidR="00EE2B4E" w:rsidRPr="00DD674C" w:rsidRDefault="00EE2B4E" w:rsidP="00DD674C">
      <w:pPr>
        <w:pStyle w:val="NoSpacing"/>
        <w:spacing w:line="240" w:lineRule="exact"/>
        <w:jc w:val="both"/>
        <w:rPr>
          <w:lang w:val="it-IT"/>
        </w:rPr>
      </w:pPr>
      <w:r w:rsidRPr="00DD674C">
        <w:rPr>
          <w:lang w:val="it-IT"/>
        </w:rPr>
        <w:t>Dima N., Herbei O., Bendea H., Veres I.</w:t>
      </w:r>
      <w:r w:rsidR="005D46EA">
        <w:rPr>
          <w:lang w:val="it-IT"/>
        </w:rPr>
        <w:t>, Filip L.</w:t>
      </w:r>
      <w:r w:rsidRPr="00DD674C">
        <w:rPr>
          <w:lang w:val="it-IT"/>
        </w:rPr>
        <w:t xml:space="preserve"> - </w:t>
      </w:r>
      <w:r w:rsidRPr="00DD674C">
        <w:rPr>
          <w:i/>
          <w:lang w:val="it-IT"/>
        </w:rPr>
        <w:t>Topografie generală şi elemente de topografie minieră.</w:t>
      </w:r>
      <w:r w:rsidRPr="00DD674C">
        <w:rPr>
          <w:lang w:val="it-IT"/>
        </w:rPr>
        <w:t xml:space="preserve">  Ed. Universitas, Petroşani., 2005</w:t>
      </w:r>
    </w:p>
    <w:p w14:paraId="22595B92" w14:textId="77777777" w:rsidR="00EE2B4E" w:rsidRPr="00DD674C" w:rsidRDefault="00EE2B4E" w:rsidP="00DD674C">
      <w:pPr>
        <w:pStyle w:val="NoSpacing"/>
        <w:spacing w:line="240" w:lineRule="exact"/>
        <w:jc w:val="both"/>
        <w:rPr>
          <w:lang w:val="ro-RO"/>
        </w:rPr>
      </w:pPr>
      <w:r w:rsidRPr="00DD674C">
        <w:rPr>
          <w:lang w:val="ro-RO"/>
        </w:rPr>
        <w:t xml:space="preserve">Dima, N. – </w:t>
      </w:r>
      <w:r w:rsidRPr="00DD674C">
        <w:rPr>
          <w:i/>
          <w:lang w:val="ro-RO"/>
        </w:rPr>
        <w:t>Geodezie</w:t>
      </w:r>
      <w:r w:rsidRPr="00DD674C">
        <w:rPr>
          <w:lang w:val="ro-RO"/>
        </w:rPr>
        <w:t>, Ed. Universitas, 2005</w:t>
      </w:r>
    </w:p>
    <w:p w14:paraId="591AB605" w14:textId="77777777" w:rsidR="00EE2B4E" w:rsidRPr="00DD674C" w:rsidRDefault="00EE2B4E" w:rsidP="00DD674C">
      <w:pPr>
        <w:pStyle w:val="NoSpacing"/>
        <w:spacing w:line="240" w:lineRule="exact"/>
        <w:jc w:val="both"/>
        <w:rPr>
          <w:lang w:val="ro-RO"/>
        </w:rPr>
      </w:pPr>
      <w:r w:rsidRPr="00DD674C">
        <w:rPr>
          <w:lang w:val="ro-RO"/>
        </w:rPr>
        <w:t xml:space="preserve">Dima, N. – </w:t>
      </w:r>
      <w:r w:rsidRPr="00DD674C">
        <w:rPr>
          <w:i/>
          <w:lang w:val="ro-RO"/>
        </w:rPr>
        <w:t>Teoria erorilor și metoda celor mai mici pătrate</w:t>
      </w:r>
      <w:r w:rsidRPr="00DD674C">
        <w:rPr>
          <w:lang w:val="ro-RO"/>
        </w:rPr>
        <w:t>, Ed. Universitas,</w:t>
      </w:r>
      <w:r w:rsidR="007C2BAF">
        <w:rPr>
          <w:lang w:val="ro-RO"/>
        </w:rPr>
        <w:t xml:space="preserve"> </w:t>
      </w:r>
      <w:r w:rsidRPr="00DD674C">
        <w:rPr>
          <w:lang w:val="ro-RO"/>
        </w:rPr>
        <w:t>1999</w:t>
      </w:r>
    </w:p>
    <w:p w14:paraId="70C5D0AE" w14:textId="77777777" w:rsidR="00EE2B4E" w:rsidRDefault="00EE2B4E" w:rsidP="00DD674C">
      <w:pPr>
        <w:pStyle w:val="NoSpacing"/>
        <w:spacing w:line="240" w:lineRule="exact"/>
        <w:jc w:val="both"/>
        <w:rPr>
          <w:lang w:val="ro-RO"/>
        </w:rPr>
      </w:pPr>
      <w:r w:rsidRPr="00DD674C">
        <w:rPr>
          <w:lang w:val="ro-RO"/>
        </w:rPr>
        <w:t xml:space="preserve">Dima, N., Herbei O., Pădure I. – </w:t>
      </w:r>
      <w:r w:rsidRPr="00DD674C">
        <w:rPr>
          <w:i/>
          <w:lang w:val="ro-RO"/>
        </w:rPr>
        <w:t>Topografie minieră</w:t>
      </w:r>
      <w:r w:rsidRPr="00DD674C">
        <w:rPr>
          <w:lang w:val="ro-RO"/>
        </w:rPr>
        <w:t>, Ed. Corvin</w:t>
      </w:r>
      <w:r w:rsidR="007C2BAF">
        <w:rPr>
          <w:lang w:val="ro-RO"/>
        </w:rPr>
        <w:t>,</w:t>
      </w:r>
      <w:r w:rsidRPr="00DD674C">
        <w:rPr>
          <w:lang w:val="ro-RO"/>
        </w:rPr>
        <w:t xml:space="preserve"> Deva, 1996</w:t>
      </w:r>
    </w:p>
    <w:p w14:paraId="6FE38E81" w14:textId="77777777" w:rsidR="005D46EA" w:rsidRDefault="005D46EA" w:rsidP="005D46EA">
      <w:pPr>
        <w:ind w:right="-11"/>
        <w:jc w:val="both"/>
      </w:pPr>
      <w:r w:rsidRPr="003A59DC">
        <w:rPr>
          <w:lang w:val="it-IT"/>
        </w:rPr>
        <w:t>Filip</w:t>
      </w:r>
      <w:r>
        <w:rPr>
          <w:lang w:val="it-IT"/>
        </w:rPr>
        <w:t xml:space="preserve"> L., </w:t>
      </w:r>
      <w:r w:rsidRPr="003A59DC">
        <w:rPr>
          <w:lang w:val="it-IT"/>
        </w:rPr>
        <w:t>Vereș</w:t>
      </w:r>
      <w:r>
        <w:rPr>
          <w:lang w:val="it-IT"/>
        </w:rPr>
        <w:t xml:space="preserve"> I.</w:t>
      </w:r>
      <w:r w:rsidRPr="003A59DC">
        <w:rPr>
          <w:lang w:val="it-IT"/>
        </w:rPr>
        <w:t>, Dima</w:t>
      </w:r>
      <w:r>
        <w:rPr>
          <w:lang w:val="it-IT"/>
        </w:rPr>
        <w:t xml:space="preserve"> N.</w:t>
      </w:r>
      <w:r w:rsidRPr="003A59DC">
        <w:rPr>
          <w:lang w:val="it-IT"/>
        </w:rPr>
        <w:t>,</w:t>
      </w:r>
      <w:r w:rsidR="003E6C15">
        <w:rPr>
          <w:lang w:val="it-IT"/>
        </w:rPr>
        <w:t xml:space="preserve"> -</w:t>
      </w:r>
      <w:r w:rsidRPr="003A59DC">
        <w:rPr>
          <w:lang w:val="it-IT"/>
        </w:rPr>
        <w:t xml:space="preserve"> </w:t>
      </w:r>
      <w:r w:rsidRPr="003A59DC">
        <w:rPr>
          <w:i/>
        </w:rPr>
        <w:t xml:space="preserve">Teoria </w:t>
      </w:r>
      <w:proofErr w:type="spellStart"/>
      <w:r w:rsidRPr="003A59DC">
        <w:rPr>
          <w:i/>
        </w:rPr>
        <w:t>prelucrării</w:t>
      </w:r>
      <w:proofErr w:type="spellEnd"/>
      <w:r w:rsidRPr="003A59DC">
        <w:rPr>
          <w:i/>
        </w:rPr>
        <w:t xml:space="preserve"> </w:t>
      </w:r>
      <w:proofErr w:type="spellStart"/>
      <w:r w:rsidRPr="003A59DC">
        <w:rPr>
          <w:i/>
        </w:rPr>
        <w:t>mărimilor</w:t>
      </w:r>
      <w:proofErr w:type="spellEnd"/>
      <w:r w:rsidRPr="003A59DC">
        <w:rPr>
          <w:i/>
        </w:rPr>
        <w:t xml:space="preserve"> </w:t>
      </w:r>
      <w:proofErr w:type="spellStart"/>
      <w:r w:rsidRPr="003A59DC">
        <w:rPr>
          <w:i/>
        </w:rPr>
        <w:t>măsurate</w:t>
      </w:r>
      <w:proofErr w:type="spellEnd"/>
      <w:r w:rsidR="003E6C15">
        <w:rPr>
          <w:i/>
        </w:rPr>
        <w:t>,</w:t>
      </w:r>
      <w:r w:rsidRPr="003A59DC">
        <w:t xml:space="preserve"> Ed</w:t>
      </w:r>
      <w:r>
        <w:t>.</w:t>
      </w:r>
      <w:r w:rsidRPr="003A59DC">
        <w:t xml:space="preserve"> Universitas, </w:t>
      </w:r>
      <w:proofErr w:type="spellStart"/>
      <w:r>
        <w:t>Petroșani</w:t>
      </w:r>
      <w:proofErr w:type="spellEnd"/>
      <w:r>
        <w:t>, 2021</w:t>
      </w:r>
    </w:p>
    <w:p w14:paraId="07DEEF44" w14:textId="77777777" w:rsidR="003E6C15" w:rsidRPr="002B7165" w:rsidRDefault="003E6C15" w:rsidP="003E6C15">
      <w:pPr>
        <w:jc w:val="both"/>
        <w:rPr>
          <w:lang w:val="ro-RO"/>
        </w:rPr>
      </w:pPr>
      <w:r>
        <w:rPr>
          <w:lang w:val="it-IT"/>
        </w:rPr>
        <w:t xml:space="preserve">Filip L., </w:t>
      </w:r>
      <w:r w:rsidRPr="003E6C15">
        <w:rPr>
          <w:i/>
          <w:lang w:val="it-IT"/>
        </w:rPr>
        <w:t xml:space="preserve">Topografie </w:t>
      </w:r>
      <w:r w:rsidRPr="003E6C15">
        <w:rPr>
          <w:i/>
          <w:lang w:val="ro-RO"/>
        </w:rPr>
        <w:t>minieră -</w:t>
      </w:r>
      <w:r>
        <w:rPr>
          <w:i/>
          <w:lang w:val="ro-RO"/>
        </w:rPr>
        <w:t xml:space="preserve"> </w:t>
      </w:r>
      <w:r w:rsidRPr="003E6C15">
        <w:rPr>
          <w:i/>
          <w:lang w:val="ro-RO"/>
        </w:rPr>
        <w:t>Studii și analize</w:t>
      </w:r>
      <w:r>
        <w:rPr>
          <w:lang w:val="ro-RO"/>
        </w:rPr>
        <w:t>, Ed. Universitas, Petroșani, 2019</w:t>
      </w:r>
    </w:p>
    <w:p w14:paraId="0E8DB5AF" w14:textId="77777777" w:rsidR="00EE2B4E" w:rsidRPr="00DD674C" w:rsidRDefault="00EE2B4E" w:rsidP="00DD674C">
      <w:pPr>
        <w:pStyle w:val="NoSpacing"/>
        <w:spacing w:line="240" w:lineRule="exact"/>
        <w:jc w:val="both"/>
        <w:rPr>
          <w:lang w:val="it-IT"/>
        </w:rPr>
      </w:pPr>
      <w:r w:rsidRPr="00DD674C">
        <w:rPr>
          <w:lang w:val="it-IT"/>
        </w:rPr>
        <w:t xml:space="preserve">Herbei O. – </w:t>
      </w:r>
      <w:r w:rsidRPr="00DD674C">
        <w:rPr>
          <w:i/>
          <w:lang w:val="it-IT"/>
        </w:rPr>
        <w:t>Cartografie matematic</w:t>
      </w:r>
      <w:r w:rsidR="001669F8">
        <w:rPr>
          <w:i/>
          <w:lang w:val="it-IT"/>
        </w:rPr>
        <w:t>ă</w:t>
      </w:r>
      <w:r w:rsidRPr="00DD674C">
        <w:rPr>
          <w:lang w:val="it-IT"/>
        </w:rPr>
        <w:t>, Ed. Eurobit Timișoara, 2002</w:t>
      </w:r>
    </w:p>
    <w:p w14:paraId="6D7FB3F8" w14:textId="77777777" w:rsidR="00EE2B4E" w:rsidRPr="00DD674C" w:rsidRDefault="00EE2B4E" w:rsidP="00DD674C">
      <w:pPr>
        <w:pStyle w:val="NoSpacing"/>
        <w:spacing w:line="240" w:lineRule="exact"/>
        <w:jc w:val="both"/>
        <w:rPr>
          <w:lang w:val="ro-RO"/>
        </w:rPr>
      </w:pPr>
      <w:r w:rsidRPr="00DD674C">
        <w:rPr>
          <w:lang w:val="ro-RO"/>
        </w:rPr>
        <w:t xml:space="preserve">Niculescu S. – </w:t>
      </w:r>
      <w:r w:rsidRPr="00DD674C">
        <w:rPr>
          <w:i/>
          <w:lang w:val="ro-RO"/>
        </w:rPr>
        <w:t>Fotogrammetrie și teledetecție</w:t>
      </w:r>
      <w:r w:rsidRPr="00DD674C">
        <w:rPr>
          <w:lang w:val="ro-RO"/>
        </w:rPr>
        <w:t>, Litografia IMP, 1987</w:t>
      </w:r>
    </w:p>
    <w:p w14:paraId="5728102D" w14:textId="77777777" w:rsidR="00EE2B4E" w:rsidRPr="00DD674C" w:rsidRDefault="00EE2B4E" w:rsidP="00DD674C">
      <w:pPr>
        <w:pStyle w:val="NoSpacing"/>
        <w:spacing w:line="240" w:lineRule="exact"/>
        <w:jc w:val="both"/>
        <w:rPr>
          <w:lang w:val="ro-RO"/>
        </w:rPr>
      </w:pPr>
      <w:r w:rsidRPr="00DD674C">
        <w:rPr>
          <w:rStyle w:val="st1"/>
          <w:bCs/>
          <w:color w:val="000000"/>
          <w:lang w:val="it-IT"/>
        </w:rPr>
        <w:t>Novac</w:t>
      </w:r>
      <w:r w:rsidRPr="00DD674C">
        <w:rPr>
          <w:rStyle w:val="st1"/>
          <w:color w:val="222222"/>
          <w:lang w:val="it-IT"/>
        </w:rPr>
        <w:t xml:space="preserve"> G. </w:t>
      </w:r>
      <w:r w:rsidR="003E6C15">
        <w:rPr>
          <w:rStyle w:val="st1"/>
          <w:color w:val="222222"/>
          <w:lang w:val="it-IT"/>
        </w:rPr>
        <w:t xml:space="preserve">- </w:t>
      </w:r>
      <w:r w:rsidRPr="00DD674C">
        <w:rPr>
          <w:rStyle w:val="st1"/>
          <w:i/>
          <w:color w:val="222222"/>
          <w:lang w:val="it-IT"/>
        </w:rPr>
        <w:t>Cadastre de specialitate</w:t>
      </w:r>
      <w:r w:rsidRPr="00DD674C">
        <w:rPr>
          <w:rStyle w:val="st1"/>
          <w:color w:val="222222"/>
          <w:lang w:val="it-IT"/>
        </w:rPr>
        <w:t>-Editura. Solness –Timişoara</w:t>
      </w:r>
      <w:r w:rsidR="007C2BAF">
        <w:rPr>
          <w:rStyle w:val="st1"/>
          <w:color w:val="222222"/>
          <w:lang w:val="it-IT"/>
        </w:rPr>
        <w:t>,</w:t>
      </w:r>
      <w:r w:rsidRPr="00DD674C">
        <w:rPr>
          <w:rStyle w:val="st1"/>
          <w:color w:val="222222"/>
          <w:lang w:val="it-IT"/>
        </w:rPr>
        <w:t xml:space="preserve"> 2006</w:t>
      </w:r>
    </w:p>
    <w:p w14:paraId="37017B85" w14:textId="77777777" w:rsidR="00EE2B4E" w:rsidRPr="00DD674C" w:rsidRDefault="00EE2B4E" w:rsidP="00DD674C">
      <w:pPr>
        <w:pStyle w:val="NoSpacing"/>
        <w:spacing w:line="240" w:lineRule="exact"/>
        <w:jc w:val="both"/>
        <w:rPr>
          <w:i/>
          <w:lang w:val="ro-RO"/>
        </w:rPr>
      </w:pPr>
      <w:r w:rsidRPr="00DD674C">
        <w:rPr>
          <w:lang w:val="ro-RO"/>
        </w:rPr>
        <w:t xml:space="preserve">Ortelecan M. - </w:t>
      </w:r>
      <w:r w:rsidRPr="00DD674C">
        <w:rPr>
          <w:i/>
          <w:lang w:val="ro-RO"/>
        </w:rPr>
        <w:t>Topografie inginerească,</w:t>
      </w:r>
      <w:r w:rsidR="007C2BAF">
        <w:rPr>
          <w:lang w:val="ro-RO"/>
        </w:rPr>
        <w:t xml:space="preserve"> Ed. </w:t>
      </w:r>
      <w:proofErr w:type="spellStart"/>
      <w:r w:rsidR="007C2BAF">
        <w:rPr>
          <w:lang w:val="ro-RO"/>
        </w:rPr>
        <w:t>Academicpress</w:t>
      </w:r>
      <w:proofErr w:type="spellEnd"/>
      <w:r w:rsidR="007C2BAF">
        <w:rPr>
          <w:lang w:val="ro-RO"/>
        </w:rPr>
        <w:t xml:space="preserve"> Cluj Napoca,</w:t>
      </w:r>
      <w:r w:rsidRPr="00DD674C">
        <w:rPr>
          <w:lang w:val="ro-RO"/>
        </w:rPr>
        <w:t xml:space="preserve"> 2005</w:t>
      </w:r>
    </w:p>
    <w:p w14:paraId="4EEC69BE" w14:textId="77777777" w:rsidR="00EE2B4E" w:rsidRPr="00DD674C" w:rsidRDefault="00EE2B4E" w:rsidP="00DD674C">
      <w:pPr>
        <w:pStyle w:val="NoSpacing"/>
        <w:spacing w:line="240" w:lineRule="exact"/>
        <w:jc w:val="both"/>
        <w:rPr>
          <w:lang w:val="ro-RO"/>
        </w:rPr>
      </w:pPr>
      <w:r w:rsidRPr="00DD674C">
        <w:rPr>
          <w:lang w:val="ro-RO"/>
        </w:rPr>
        <w:t>Ortelecan</w:t>
      </w:r>
      <w:r w:rsidRPr="00DD674C">
        <w:rPr>
          <w:i/>
          <w:lang w:val="ro-RO"/>
        </w:rPr>
        <w:t xml:space="preserve"> M. – Urmarirea  comportarii constructiilor si terenurilor inconjuratoare</w:t>
      </w:r>
      <w:r w:rsidRPr="00DD674C">
        <w:rPr>
          <w:lang w:val="ro-RO"/>
        </w:rPr>
        <w:t xml:space="preserve"> Ed. </w:t>
      </w:r>
      <w:proofErr w:type="spellStart"/>
      <w:r w:rsidRPr="00DD674C">
        <w:rPr>
          <w:lang w:val="ro-RO"/>
        </w:rPr>
        <w:t>Academicpress</w:t>
      </w:r>
      <w:proofErr w:type="spellEnd"/>
      <w:r w:rsidRPr="00DD674C">
        <w:rPr>
          <w:lang w:val="ro-RO"/>
        </w:rPr>
        <w:t xml:space="preserve"> Cluj N</w:t>
      </w:r>
      <w:r w:rsidR="007C2BAF">
        <w:rPr>
          <w:lang w:val="ro-RO"/>
        </w:rPr>
        <w:t>apoca,</w:t>
      </w:r>
      <w:r w:rsidRPr="00DD674C">
        <w:rPr>
          <w:lang w:val="ro-RO"/>
        </w:rPr>
        <w:t xml:space="preserve"> 2005</w:t>
      </w:r>
    </w:p>
    <w:p w14:paraId="5EA1825A" w14:textId="77777777" w:rsidR="00EE2B4E" w:rsidRPr="00DD674C" w:rsidRDefault="007C2BAF" w:rsidP="00DD674C">
      <w:pPr>
        <w:pStyle w:val="NoSpacing"/>
        <w:spacing w:line="240" w:lineRule="exact"/>
        <w:jc w:val="both"/>
        <w:rPr>
          <w:lang w:val="ro-RO"/>
        </w:rPr>
      </w:pPr>
      <w:r>
        <w:rPr>
          <w:lang w:val="ro-RO"/>
        </w:rPr>
        <w:t>Pă</w:t>
      </w:r>
      <w:r w:rsidR="00EE2B4E" w:rsidRPr="00DD674C">
        <w:rPr>
          <w:lang w:val="ro-RO"/>
        </w:rPr>
        <w:t xml:space="preserve">dure I.-  </w:t>
      </w:r>
      <w:r w:rsidR="00EE2B4E" w:rsidRPr="00DD674C">
        <w:rPr>
          <w:i/>
          <w:lang w:val="ro-RO"/>
        </w:rPr>
        <w:t>Cadastru</w:t>
      </w:r>
      <w:r w:rsidR="00EE2B4E" w:rsidRPr="00DD674C">
        <w:rPr>
          <w:lang w:val="ro-RO"/>
        </w:rPr>
        <w:t xml:space="preserve"> – Litografia Universitatii din Petrosani, 1997</w:t>
      </w:r>
    </w:p>
    <w:p w14:paraId="751298D9" w14:textId="77777777" w:rsidR="00EE2B4E" w:rsidRPr="00DD674C" w:rsidRDefault="00EE2B4E" w:rsidP="00DD674C">
      <w:pPr>
        <w:pStyle w:val="NoSpacing"/>
        <w:spacing w:line="240" w:lineRule="exact"/>
        <w:jc w:val="both"/>
        <w:rPr>
          <w:lang w:val="ro-RO"/>
        </w:rPr>
      </w:pPr>
      <w:r w:rsidRPr="00DD674C">
        <w:rPr>
          <w:lang w:val="ro-RO"/>
        </w:rPr>
        <w:t xml:space="preserve">Vereș I. – </w:t>
      </w:r>
      <w:r w:rsidRPr="00DD674C">
        <w:rPr>
          <w:i/>
          <w:lang w:val="ro-RO"/>
        </w:rPr>
        <w:t>Automatizarea lucrărilor topografice și geodezice</w:t>
      </w:r>
      <w:r w:rsidRPr="00DD674C">
        <w:rPr>
          <w:lang w:val="ro-RO"/>
        </w:rPr>
        <w:t>, Ed. Universitas, 2006</w:t>
      </w:r>
    </w:p>
    <w:p w14:paraId="657EBB16" w14:textId="77777777" w:rsidR="00EE2B4E" w:rsidRPr="00DD674C" w:rsidRDefault="00EE2B4E" w:rsidP="00487B31">
      <w:pPr>
        <w:pStyle w:val="NoSpacing"/>
        <w:jc w:val="both"/>
        <w:rPr>
          <w:lang w:val="ro-RO"/>
        </w:rPr>
      </w:pPr>
    </w:p>
    <w:p w14:paraId="49DC1761" w14:textId="77777777" w:rsidR="00EE2B4E" w:rsidRPr="00DD674C" w:rsidRDefault="00EE2B4E" w:rsidP="00487B31">
      <w:pPr>
        <w:pStyle w:val="NoSpacing"/>
        <w:jc w:val="both"/>
        <w:rPr>
          <w:lang w:val="ro-RO"/>
        </w:rPr>
      </w:pPr>
    </w:p>
    <w:p w14:paraId="1B79BCA8" w14:textId="77777777" w:rsidR="00EE2B4E" w:rsidRPr="00DD674C" w:rsidRDefault="00EE2B4E" w:rsidP="007C64ED">
      <w:pPr>
        <w:jc w:val="right"/>
        <w:rPr>
          <w:lang w:val="ro-RO"/>
        </w:rPr>
      </w:pPr>
    </w:p>
    <w:p w14:paraId="28473965" w14:textId="77777777" w:rsidR="00EE2B4E" w:rsidRDefault="00EE2B4E" w:rsidP="007C64ED">
      <w:pPr>
        <w:jc w:val="right"/>
        <w:rPr>
          <w:sz w:val="26"/>
          <w:szCs w:val="26"/>
          <w:lang w:val="ro-RO"/>
        </w:rPr>
      </w:pPr>
    </w:p>
    <w:sectPr w:rsidR="00EE2B4E" w:rsidSect="000161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D14D608"/>
    <w:lvl w:ilvl="0">
      <w:start w:val="5"/>
      <w:numFmt w:val="decimal"/>
      <w:pStyle w:val="Heading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.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1C5DF3"/>
    <w:multiLevelType w:val="hybridMultilevel"/>
    <w:tmpl w:val="EA66FA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6651C"/>
    <w:multiLevelType w:val="hybridMultilevel"/>
    <w:tmpl w:val="9C528F5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C5262"/>
    <w:multiLevelType w:val="hybridMultilevel"/>
    <w:tmpl w:val="4C2804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6ACE"/>
    <w:multiLevelType w:val="hybridMultilevel"/>
    <w:tmpl w:val="3E9EA5C2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8B7B75"/>
    <w:multiLevelType w:val="hybridMultilevel"/>
    <w:tmpl w:val="1308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D14D3"/>
    <w:multiLevelType w:val="hybridMultilevel"/>
    <w:tmpl w:val="F7B0AA0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9B49FD"/>
    <w:multiLevelType w:val="hybridMultilevel"/>
    <w:tmpl w:val="688095F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777E3"/>
    <w:multiLevelType w:val="hybridMultilevel"/>
    <w:tmpl w:val="FD3C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6482B"/>
    <w:multiLevelType w:val="hybridMultilevel"/>
    <w:tmpl w:val="8F3A163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6012B6"/>
    <w:multiLevelType w:val="hybridMultilevel"/>
    <w:tmpl w:val="788052D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A358BB"/>
    <w:multiLevelType w:val="hybridMultilevel"/>
    <w:tmpl w:val="BEF2F8C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A91A89"/>
    <w:multiLevelType w:val="hybridMultilevel"/>
    <w:tmpl w:val="19FC473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F61D82"/>
    <w:multiLevelType w:val="hybridMultilevel"/>
    <w:tmpl w:val="5E3A3A8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BE5ECD"/>
    <w:multiLevelType w:val="hybridMultilevel"/>
    <w:tmpl w:val="495E059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B951CC"/>
    <w:multiLevelType w:val="hybridMultilevel"/>
    <w:tmpl w:val="82C647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A790A"/>
    <w:multiLevelType w:val="hybridMultilevel"/>
    <w:tmpl w:val="D478A8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8037D"/>
    <w:multiLevelType w:val="hybridMultilevel"/>
    <w:tmpl w:val="A590F8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27CE4"/>
    <w:multiLevelType w:val="hybridMultilevel"/>
    <w:tmpl w:val="EC8C723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973A5F"/>
    <w:multiLevelType w:val="hybridMultilevel"/>
    <w:tmpl w:val="0D2E084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56064B"/>
    <w:multiLevelType w:val="hybridMultilevel"/>
    <w:tmpl w:val="1CE26A9C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CA6D00"/>
    <w:multiLevelType w:val="hybridMultilevel"/>
    <w:tmpl w:val="4DE6E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B12380"/>
    <w:multiLevelType w:val="hybridMultilevel"/>
    <w:tmpl w:val="E27A1FA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D025E5"/>
    <w:multiLevelType w:val="hybridMultilevel"/>
    <w:tmpl w:val="44D03E7C"/>
    <w:lvl w:ilvl="0" w:tplc="C21065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7A5856"/>
    <w:multiLevelType w:val="hybridMultilevel"/>
    <w:tmpl w:val="8FBCC2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725FA"/>
    <w:multiLevelType w:val="hybridMultilevel"/>
    <w:tmpl w:val="F6CEFB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E3FF8"/>
    <w:multiLevelType w:val="hybridMultilevel"/>
    <w:tmpl w:val="90A2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80E4E"/>
    <w:multiLevelType w:val="hybridMultilevel"/>
    <w:tmpl w:val="D6FAD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4263432">
    <w:abstractNumId w:val="0"/>
  </w:num>
  <w:num w:numId="2" w16cid:durableId="858157911">
    <w:abstractNumId w:val="0"/>
  </w:num>
  <w:num w:numId="3" w16cid:durableId="1692300981">
    <w:abstractNumId w:val="0"/>
  </w:num>
  <w:num w:numId="4" w16cid:durableId="1928533151">
    <w:abstractNumId w:val="0"/>
  </w:num>
  <w:num w:numId="5" w16cid:durableId="407119874">
    <w:abstractNumId w:val="0"/>
  </w:num>
  <w:num w:numId="6" w16cid:durableId="2075152679">
    <w:abstractNumId w:val="0"/>
  </w:num>
  <w:num w:numId="7" w16cid:durableId="2011520404">
    <w:abstractNumId w:val="0"/>
  </w:num>
  <w:num w:numId="8" w16cid:durableId="714357509">
    <w:abstractNumId w:val="0"/>
  </w:num>
  <w:num w:numId="9" w16cid:durableId="410658160">
    <w:abstractNumId w:val="0"/>
  </w:num>
  <w:num w:numId="10" w16cid:durableId="573397978">
    <w:abstractNumId w:val="27"/>
  </w:num>
  <w:num w:numId="11" w16cid:durableId="632100482">
    <w:abstractNumId w:val="26"/>
  </w:num>
  <w:num w:numId="12" w16cid:durableId="149492981">
    <w:abstractNumId w:val="5"/>
  </w:num>
  <w:num w:numId="13" w16cid:durableId="910969983">
    <w:abstractNumId w:val="8"/>
  </w:num>
  <w:num w:numId="14" w16cid:durableId="1477450942">
    <w:abstractNumId w:val="21"/>
  </w:num>
  <w:num w:numId="15" w16cid:durableId="1395081245">
    <w:abstractNumId w:val="14"/>
  </w:num>
  <w:num w:numId="16" w16cid:durableId="717708518">
    <w:abstractNumId w:val="13"/>
  </w:num>
  <w:num w:numId="17" w16cid:durableId="1928691332">
    <w:abstractNumId w:val="20"/>
  </w:num>
  <w:num w:numId="18" w16cid:durableId="75516773">
    <w:abstractNumId w:val="4"/>
  </w:num>
  <w:num w:numId="19" w16cid:durableId="1700862420">
    <w:abstractNumId w:val="1"/>
  </w:num>
  <w:num w:numId="20" w16cid:durableId="454102533">
    <w:abstractNumId w:val="17"/>
  </w:num>
  <w:num w:numId="21" w16cid:durableId="1284001431">
    <w:abstractNumId w:val="25"/>
  </w:num>
  <w:num w:numId="22" w16cid:durableId="2144150203">
    <w:abstractNumId w:val="24"/>
  </w:num>
  <w:num w:numId="23" w16cid:durableId="1089741061">
    <w:abstractNumId w:val="3"/>
  </w:num>
  <w:num w:numId="24" w16cid:durableId="1245456864">
    <w:abstractNumId w:val="12"/>
  </w:num>
  <w:num w:numId="25" w16cid:durableId="1171946837">
    <w:abstractNumId w:val="7"/>
  </w:num>
  <w:num w:numId="26" w16cid:durableId="1002706695">
    <w:abstractNumId w:val="22"/>
  </w:num>
  <w:num w:numId="27" w16cid:durableId="1152867791">
    <w:abstractNumId w:val="6"/>
  </w:num>
  <w:num w:numId="28" w16cid:durableId="1221670014">
    <w:abstractNumId w:val="10"/>
  </w:num>
  <w:num w:numId="29" w16cid:durableId="807282950">
    <w:abstractNumId w:val="19"/>
  </w:num>
  <w:num w:numId="30" w16cid:durableId="1194733844">
    <w:abstractNumId w:val="2"/>
  </w:num>
  <w:num w:numId="31" w16cid:durableId="469978040">
    <w:abstractNumId w:val="9"/>
  </w:num>
  <w:num w:numId="32" w16cid:durableId="1939368236">
    <w:abstractNumId w:val="16"/>
  </w:num>
  <w:num w:numId="33" w16cid:durableId="320887431">
    <w:abstractNumId w:val="18"/>
  </w:num>
  <w:num w:numId="34" w16cid:durableId="769203336">
    <w:abstractNumId w:val="15"/>
  </w:num>
  <w:num w:numId="35" w16cid:durableId="1419597976">
    <w:abstractNumId w:val="11"/>
  </w:num>
  <w:num w:numId="36" w16cid:durableId="5362379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EA"/>
    <w:rsid w:val="000161E4"/>
    <w:rsid w:val="00034415"/>
    <w:rsid w:val="00071441"/>
    <w:rsid w:val="000948BA"/>
    <w:rsid w:val="000D5329"/>
    <w:rsid w:val="0014155D"/>
    <w:rsid w:val="001669F8"/>
    <w:rsid w:val="00174426"/>
    <w:rsid w:val="00174FF3"/>
    <w:rsid w:val="001B26C9"/>
    <w:rsid w:val="001D14C1"/>
    <w:rsid w:val="002043CE"/>
    <w:rsid w:val="00275D9F"/>
    <w:rsid w:val="002A5B59"/>
    <w:rsid w:val="002A5CB1"/>
    <w:rsid w:val="002B7FE7"/>
    <w:rsid w:val="002C2BC8"/>
    <w:rsid w:val="003C4AF2"/>
    <w:rsid w:val="003E6C15"/>
    <w:rsid w:val="003E795A"/>
    <w:rsid w:val="003F163B"/>
    <w:rsid w:val="00434F97"/>
    <w:rsid w:val="00487B31"/>
    <w:rsid w:val="004F6821"/>
    <w:rsid w:val="00545663"/>
    <w:rsid w:val="00575C23"/>
    <w:rsid w:val="0058759C"/>
    <w:rsid w:val="00590F52"/>
    <w:rsid w:val="005D46EA"/>
    <w:rsid w:val="006042A2"/>
    <w:rsid w:val="006060CB"/>
    <w:rsid w:val="00680F97"/>
    <w:rsid w:val="007303EA"/>
    <w:rsid w:val="00732D40"/>
    <w:rsid w:val="007504FB"/>
    <w:rsid w:val="007A67BE"/>
    <w:rsid w:val="007C2BAF"/>
    <w:rsid w:val="007C3547"/>
    <w:rsid w:val="007C64ED"/>
    <w:rsid w:val="0099544C"/>
    <w:rsid w:val="009C33D5"/>
    <w:rsid w:val="009D3281"/>
    <w:rsid w:val="00A508E5"/>
    <w:rsid w:val="00A839E4"/>
    <w:rsid w:val="00A842C1"/>
    <w:rsid w:val="00AA4F2B"/>
    <w:rsid w:val="00AF52E8"/>
    <w:rsid w:val="00B0073A"/>
    <w:rsid w:val="00B563BF"/>
    <w:rsid w:val="00B711BD"/>
    <w:rsid w:val="00B90BC2"/>
    <w:rsid w:val="00BC7859"/>
    <w:rsid w:val="00C252EC"/>
    <w:rsid w:val="00CD0CD8"/>
    <w:rsid w:val="00CD265C"/>
    <w:rsid w:val="00CE5444"/>
    <w:rsid w:val="00D80930"/>
    <w:rsid w:val="00DB0E95"/>
    <w:rsid w:val="00DD674C"/>
    <w:rsid w:val="00E05476"/>
    <w:rsid w:val="00EE2B4E"/>
    <w:rsid w:val="00F23887"/>
    <w:rsid w:val="00F30CA9"/>
    <w:rsid w:val="00F66008"/>
    <w:rsid w:val="00F66C6C"/>
    <w:rsid w:val="00FA032B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28D04"/>
  <w15:docId w15:val="{6C262291-25C3-4435-90D1-B4A419B0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F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4F97"/>
    <w:pPr>
      <w:keepNext/>
      <w:numPr>
        <w:numId w:val="9"/>
      </w:numP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Arial" w:hAnsi="Arial"/>
      <w:b/>
      <w:kern w:val="28"/>
      <w:sz w:val="36"/>
      <w:szCs w:val="20"/>
    </w:rPr>
  </w:style>
  <w:style w:type="paragraph" w:styleId="Heading2">
    <w:name w:val="heading 2"/>
    <w:basedOn w:val="Normal"/>
    <w:next w:val="BodyText"/>
    <w:link w:val="Heading2Char"/>
    <w:qFormat/>
    <w:rsid w:val="00434F97"/>
    <w:pPr>
      <w:keepNext/>
      <w:numPr>
        <w:ilvl w:val="1"/>
        <w:numId w:val="9"/>
      </w:numPr>
      <w:overflowPunct w:val="0"/>
      <w:autoSpaceDE w:val="0"/>
      <w:autoSpaceDN w:val="0"/>
      <w:adjustRightInd w:val="0"/>
      <w:spacing w:before="160" w:after="120"/>
      <w:textAlignment w:val="baseline"/>
      <w:outlineLvl w:val="1"/>
    </w:pPr>
    <w:rPr>
      <w:rFonts w:ascii="Arial" w:hAnsi="Arial"/>
      <w:b/>
      <w:i/>
      <w:kern w:val="28"/>
      <w:sz w:val="28"/>
      <w:szCs w:val="20"/>
    </w:rPr>
  </w:style>
  <w:style w:type="paragraph" w:styleId="Heading3">
    <w:name w:val="heading 3"/>
    <w:basedOn w:val="Normal"/>
    <w:next w:val="BodyText"/>
    <w:link w:val="Heading3Char"/>
    <w:qFormat/>
    <w:rsid w:val="00434F97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before="120" w:after="80"/>
      <w:textAlignment w:val="baseline"/>
      <w:outlineLvl w:val="2"/>
    </w:pPr>
    <w:rPr>
      <w:b/>
      <w:kern w:val="28"/>
      <w:szCs w:val="20"/>
    </w:rPr>
  </w:style>
  <w:style w:type="paragraph" w:styleId="Heading4">
    <w:name w:val="heading 4"/>
    <w:basedOn w:val="Normal"/>
    <w:next w:val="BodyText"/>
    <w:link w:val="Heading4Char"/>
    <w:qFormat/>
    <w:rsid w:val="00434F97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before="120" w:after="80"/>
      <w:textAlignment w:val="baseline"/>
      <w:outlineLvl w:val="3"/>
    </w:pPr>
    <w:rPr>
      <w:b/>
      <w:i/>
      <w:kern w:val="28"/>
      <w:szCs w:val="20"/>
    </w:rPr>
  </w:style>
  <w:style w:type="paragraph" w:styleId="Heading5">
    <w:name w:val="heading 5"/>
    <w:basedOn w:val="Normal"/>
    <w:next w:val="BodyText"/>
    <w:link w:val="Heading5Char"/>
    <w:qFormat/>
    <w:rsid w:val="00434F97"/>
    <w:pPr>
      <w:keepNext/>
      <w:numPr>
        <w:ilvl w:val="4"/>
        <w:numId w:val="9"/>
      </w:numPr>
      <w:overflowPunct w:val="0"/>
      <w:autoSpaceDE w:val="0"/>
      <w:autoSpaceDN w:val="0"/>
      <w:adjustRightInd w:val="0"/>
      <w:spacing w:before="120" w:after="80"/>
      <w:textAlignment w:val="baseline"/>
      <w:outlineLvl w:val="4"/>
    </w:pPr>
    <w:rPr>
      <w:rFonts w:ascii="Arial" w:hAnsi="Arial"/>
      <w:b/>
      <w:kern w:val="28"/>
      <w:sz w:val="20"/>
      <w:szCs w:val="20"/>
    </w:rPr>
  </w:style>
  <w:style w:type="paragraph" w:styleId="Heading6">
    <w:name w:val="heading 6"/>
    <w:basedOn w:val="Normal"/>
    <w:next w:val="BodyText"/>
    <w:link w:val="Heading6Char"/>
    <w:qFormat/>
    <w:rsid w:val="00434F97"/>
    <w:pPr>
      <w:keepNext/>
      <w:numPr>
        <w:ilvl w:val="5"/>
        <w:numId w:val="9"/>
      </w:numPr>
      <w:overflowPunct w:val="0"/>
      <w:autoSpaceDE w:val="0"/>
      <w:autoSpaceDN w:val="0"/>
      <w:adjustRightInd w:val="0"/>
      <w:spacing w:before="120" w:after="80"/>
      <w:textAlignment w:val="baseline"/>
      <w:outlineLvl w:val="5"/>
    </w:pPr>
    <w:rPr>
      <w:rFonts w:ascii="Arial" w:hAnsi="Arial"/>
      <w:b/>
      <w:i/>
      <w:kern w:val="28"/>
      <w:sz w:val="20"/>
      <w:szCs w:val="20"/>
    </w:rPr>
  </w:style>
  <w:style w:type="paragraph" w:styleId="Heading7">
    <w:name w:val="heading 7"/>
    <w:basedOn w:val="Normal"/>
    <w:next w:val="BodyText"/>
    <w:link w:val="Heading7Char"/>
    <w:qFormat/>
    <w:rsid w:val="00434F97"/>
    <w:pPr>
      <w:keepNext/>
      <w:numPr>
        <w:ilvl w:val="6"/>
        <w:numId w:val="9"/>
      </w:numPr>
      <w:overflowPunct w:val="0"/>
      <w:autoSpaceDE w:val="0"/>
      <w:autoSpaceDN w:val="0"/>
      <w:adjustRightInd w:val="0"/>
      <w:spacing w:before="80" w:after="60"/>
      <w:textAlignment w:val="baseline"/>
      <w:outlineLvl w:val="6"/>
    </w:pPr>
    <w:rPr>
      <w:b/>
      <w:kern w:val="28"/>
      <w:sz w:val="20"/>
      <w:szCs w:val="20"/>
    </w:rPr>
  </w:style>
  <w:style w:type="paragraph" w:styleId="Heading8">
    <w:name w:val="heading 8"/>
    <w:basedOn w:val="Normal"/>
    <w:next w:val="BodyText"/>
    <w:link w:val="Heading8Char"/>
    <w:qFormat/>
    <w:rsid w:val="00434F97"/>
    <w:pPr>
      <w:keepNext/>
      <w:numPr>
        <w:ilvl w:val="7"/>
        <w:numId w:val="9"/>
      </w:numPr>
      <w:overflowPunct w:val="0"/>
      <w:autoSpaceDE w:val="0"/>
      <w:autoSpaceDN w:val="0"/>
      <w:adjustRightInd w:val="0"/>
      <w:spacing w:before="80" w:after="60"/>
      <w:textAlignment w:val="baseline"/>
      <w:outlineLvl w:val="7"/>
    </w:pPr>
    <w:rPr>
      <w:b/>
      <w:i/>
      <w:kern w:val="28"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434F97"/>
    <w:pPr>
      <w:keepNext/>
      <w:numPr>
        <w:ilvl w:val="8"/>
        <w:numId w:val="9"/>
      </w:numPr>
      <w:overflowPunct w:val="0"/>
      <w:autoSpaceDE w:val="0"/>
      <w:autoSpaceDN w:val="0"/>
      <w:adjustRightInd w:val="0"/>
      <w:spacing w:before="80" w:after="60"/>
      <w:textAlignment w:val="baseline"/>
      <w:outlineLvl w:val="8"/>
    </w:pPr>
    <w:rPr>
      <w:b/>
      <w:i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34F97"/>
    <w:rPr>
      <w:rFonts w:ascii="Arial" w:hAnsi="Arial" w:cs="Times New Roman"/>
      <w:b/>
      <w:kern w:val="28"/>
      <w:sz w:val="36"/>
      <w:lang w:val="en-US" w:eastAsia="en-US"/>
    </w:rPr>
  </w:style>
  <w:style w:type="character" w:customStyle="1" w:styleId="Heading2Char">
    <w:name w:val="Heading 2 Char"/>
    <w:link w:val="Heading2"/>
    <w:locked/>
    <w:rsid w:val="00434F97"/>
    <w:rPr>
      <w:rFonts w:ascii="Arial" w:hAnsi="Arial" w:cs="Times New Roman"/>
      <w:b/>
      <w:i/>
      <w:kern w:val="28"/>
      <w:sz w:val="28"/>
      <w:lang w:val="en-US" w:eastAsia="en-US"/>
    </w:rPr>
  </w:style>
  <w:style w:type="character" w:customStyle="1" w:styleId="Heading3Char">
    <w:name w:val="Heading 3 Char"/>
    <w:link w:val="Heading3"/>
    <w:locked/>
    <w:rsid w:val="00434F97"/>
    <w:rPr>
      <w:rFonts w:cs="Times New Roman"/>
      <w:b/>
      <w:kern w:val="28"/>
      <w:sz w:val="24"/>
      <w:lang w:val="en-US" w:eastAsia="en-US"/>
    </w:rPr>
  </w:style>
  <w:style w:type="character" w:customStyle="1" w:styleId="Heading4Char">
    <w:name w:val="Heading 4 Char"/>
    <w:link w:val="Heading4"/>
    <w:locked/>
    <w:rsid w:val="00434F97"/>
    <w:rPr>
      <w:rFonts w:cs="Times New Roman"/>
      <w:b/>
      <w:i/>
      <w:kern w:val="28"/>
      <w:sz w:val="24"/>
      <w:lang w:val="en-US" w:eastAsia="en-US"/>
    </w:rPr>
  </w:style>
  <w:style w:type="character" w:customStyle="1" w:styleId="Heading5Char">
    <w:name w:val="Heading 5 Char"/>
    <w:link w:val="Heading5"/>
    <w:locked/>
    <w:rsid w:val="00434F97"/>
    <w:rPr>
      <w:rFonts w:ascii="Arial" w:hAnsi="Arial" w:cs="Times New Roman"/>
      <w:b/>
      <w:kern w:val="28"/>
      <w:lang w:val="en-US" w:eastAsia="en-US"/>
    </w:rPr>
  </w:style>
  <w:style w:type="character" w:customStyle="1" w:styleId="Heading6Char">
    <w:name w:val="Heading 6 Char"/>
    <w:link w:val="Heading6"/>
    <w:locked/>
    <w:rsid w:val="00434F97"/>
    <w:rPr>
      <w:rFonts w:ascii="Arial" w:hAnsi="Arial" w:cs="Times New Roman"/>
      <w:b/>
      <w:i/>
      <w:kern w:val="28"/>
      <w:lang w:val="en-US" w:eastAsia="en-US"/>
    </w:rPr>
  </w:style>
  <w:style w:type="character" w:customStyle="1" w:styleId="Heading7Char">
    <w:name w:val="Heading 7 Char"/>
    <w:link w:val="Heading7"/>
    <w:locked/>
    <w:rsid w:val="00434F97"/>
    <w:rPr>
      <w:rFonts w:cs="Times New Roman"/>
      <w:b/>
      <w:kern w:val="28"/>
      <w:lang w:val="en-US" w:eastAsia="en-US"/>
    </w:rPr>
  </w:style>
  <w:style w:type="character" w:customStyle="1" w:styleId="Heading8Char">
    <w:name w:val="Heading 8 Char"/>
    <w:link w:val="Heading8"/>
    <w:locked/>
    <w:rsid w:val="00434F97"/>
    <w:rPr>
      <w:rFonts w:cs="Times New Roman"/>
      <w:b/>
      <w:i/>
      <w:kern w:val="28"/>
      <w:lang w:val="en-US" w:eastAsia="en-US"/>
    </w:rPr>
  </w:style>
  <w:style w:type="character" w:customStyle="1" w:styleId="Heading9Char">
    <w:name w:val="Heading 9 Char"/>
    <w:link w:val="Heading9"/>
    <w:locked/>
    <w:rsid w:val="00434F97"/>
    <w:rPr>
      <w:rFonts w:cs="Times New Roman"/>
      <w:b/>
      <w:i/>
      <w:kern w:val="28"/>
      <w:lang w:val="en-US" w:eastAsia="en-US"/>
    </w:rPr>
  </w:style>
  <w:style w:type="paragraph" w:styleId="BodyText">
    <w:name w:val="Body Text"/>
    <w:basedOn w:val="Normal"/>
    <w:link w:val="BodyTextChar"/>
    <w:semiHidden/>
    <w:rsid w:val="00434F97"/>
    <w:pPr>
      <w:spacing w:after="120"/>
    </w:pPr>
  </w:style>
  <w:style w:type="character" w:customStyle="1" w:styleId="BodyTextChar">
    <w:name w:val="Body Text Char"/>
    <w:link w:val="BodyText"/>
    <w:semiHidden/>
    <w:locked/>
    <w:rsid w:val="00434F97"/>
    <w:rPr>
      <w:rFonts w:cs="Times New Roman"/>
      <w:sz w:val="24"/>
      <w:szCs w:val="24"/>
      <w:lang w:val="en-US" w:eastAsia="en-US"/>
    </w:rPr>
  </w:style>
  <w:style w:type="paragraph" w:styleId="Caption">
    <w:name w:val="caption"/>
    <w:basedOn w:val="Normal"/>
    <w:next w:val="BodyText"/>
    <w:qFormat/>
    <w:rsid w:val="00434F97"/>
    <w:pPr>
      <w:overflowPunct w:val="0"/>
      <w:autoSpaceDE w:val="0"/>
      <w:autoSpaceDN w:val="0"/>
      <w:adjustRightInd w:val="0"/>
      <w:spacing w:before="120" w:after="160"/>
      <w:jc w:val="center"/>
      <w:textAlignment w:val="baseline"/>
    </w:pPr>
    <w:rPr>
      <w:i/>
      <w:sz w:val="18"/>
      <w:szCs w:val="20"/>
    </w:rPr>
  </w:style>
  <w:style w:type="character" w:styleId="Emphasis">
    <w:name w:val="Emphasis"/>
    <w:qFormat/>
    <w:rsid w:val="00434F97"/>
    <w:rPr>
      <w:rFonts w:cs="Times New Roman"/>
      <w:i/>
    </w:rPr>
  </w:style>
  <w:style w:type="paragraph" w:styleId="ListParagraph">
    <w:name w:val="List Paragraph"/>
    <w:basedOn w:val="Normal"/>
    <w:qFormat/>
    <w:rsid w:val="00434F97"/>
    <w:pPr>
      <w:ind w:left="720"/>
      <w:contextualSpacing/>
    </w:pPr>
  </w:style>
  <w:style w:type="paragraph" w:styleId="NoSpacing">
    <w:name w:val="No Spacing"/>
    <w:qFormat/>
    <w:rsid w:val="00AF52E8"/>
    <w:rPr>
      <w:sz w:val="24"/>
      <w:szCs w:val="24"/>
    </w:rPr>
  </w:style>
  <w:style w:type="character" w:customStyle="1" w:styleId="st1">
    <w:name w:val="st1"/>
    <w:rsid w:val="00590F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PETROŞANI</vt:lpstr>
      <vt:lpstr>UNIVERSITATEA DIN PETROŞANI</vt:lpstr>
    </vt:vector>
  </TitlesOfParts>
  <Company>Grizli777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PETROŞANI</dc:title>
  <dc:creator>topografie</dc:creator>
  <cp:lastModifiedBy>Facultatea de Mine, UPET</cp:lastModifiedBy>
  <cp:revision>2</cp:revision>
  <cp:lastPrinted>2014-05-14T06:21:00Z</cp:lastPrinted>
  <dcterms:created xsi:type="dcterms:W3CDTF">2025-01-31T11:57:00Z</dcterms:created>
  <dcterms:modified xsi:type="dcterms:W3CDTF">2025-01-31T11:57:00Z</dcterms:modified>
</cp:coreProperties>
</file>