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918AE31" w:rsidR="00BD002B" w:rsidRDefault="008B70E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273DC1C7" w:rsidR="00BD002B" w:rsidRDefault="008B70EE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192985F8" w:rsidR="00BD002B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Marketing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8AC7B84" w:rsidR="00BD002B" w:rsidRDefault="008B70EE" w:rsidP="008B7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</w:t>
            </w:r>
            <w:r w:rsidR="003E00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9B5D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3E00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9B5D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3E007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0C65B3D" w:rsidR="00BD002B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II 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6A4E6F0" w:rsidR="00BD002B" w:rsidRDefault="003E0071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Ph.D. DURA CODRUȚA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:rsidRPr="00BD1C8E" w14:paraId="3CCCB53C" w14:textId="77777777" w:rsidTr="00876F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AD827EA" w14:textId="77777777" w:rsidR="00BD002B" w:rsidRPr="00BD1C8E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518029B4" w14:textId="77777777" w:rsidR="00BD002B" w:rsidRPr="00BD1C8E" w:rsidRDefault="00BD002B" w:rsidP="00BD1C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BD1C8E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BD1C8E" w:rsidRDefault="00BD002B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275ABB3B" w:rsidR="003E0071" w:rsidRPr="00BD1C8E" w:rsidRDefault="003E0071" w:rsidP="00F80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Marketing basics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Defining the marketing concept. The evolution of marketing theory. The </w:t>
            </w:r>
            <w:r w:rsidR="00F8081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functions of marketing. Types of marketing specializations. </w:t>
            </w:r>
          </w:p>
        </w:tc>
      </w:tr>
      <w:tr w:rsidR="003E0071" w:rsidRPr="00BD1C8E" w14:paraId="70E9EFD4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420E66AE" w:rsidR="003E0071" w:rsidRPr="00BD1C8E" w:rsidRDefault="00D54A6A" w:rsidP="00BD1C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Definitions and different types of markets. Market indicators.</w:t>
            </w:r>
          </w:p>
        </w:tc>
      </w:tr>
      <w:tr w:rsidR="003E0071" w:rsidRPr="00BD1C8E" w14:paraId="0AE85E79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799C3945" w:rsidR="003E0071" w:rsidRPr="00BD1C8E" w:rsidRDefault="00D54A6A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Marketing research methods and techniques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Quantitative research. Qualitative studies. </w:t>
            </w:r>
          </w:p>
        </w:tc>
      </w:tr>
      <w:tr w:rsidR="003E0071" w:rsidRPr="00BD1C8E" w14:paraId="1759B92E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4B263233" w:rsidR="003E0071" w:rsidRPr="00BD1C8E" w:rsidRDefault="00D54A6A" w:rsidP="00BD1C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Defining the marketing mix concept and its components. </w:t>
            </w:r>
          </w:p>
        </w:tc>
      </w:tr>
      <w:tr w:rsidR="003E0071" w:rsidRPr="00BD1C8E" w14:paraId="3869964F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2711BC67" w:rsidR="003E0071" w:rsidRPr="00BD1C8E" w:rsidRDefault="00D54A6A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</w:rPr>
              <w:t>The product policy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>. The product lines. Product life-cycle s</w:t>
            </w:r>
            <w:r w:rsidR="00E23735">
              <w:rPr>
                <w:rFonts w:ascii="Times New Roman" w:hAnsi="Times New Roman" w:cs="Times New Roman"/>
                <w:sz w:val="24"/>
                <w:szCs w:val="24"/>
              </w:rPr>
              <w:t>trategies. Strategic options of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 xml:space="preserve"> the product policy.</w:t>
            </w:r>
          </w:p>
        </w:tc>
      </w:tr>
      <w:tr w:rsidR="003E0071" w:rsidRPr="00BD1C8E" w14:paraId="455DFDDB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285B" w14:textId="58911842" w:rsidR="003E0071" w:rsidRPr="00BD1C8E" w:rsidRDefault="00BD1C8E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The pricing policy</w:t>
            </w:r>
            <w:r w:rsidR="003E0071" w:rsidRPr="00BD1C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Pricing – definition. Major pricing strategies. Product mix pricing. Price adjustments. </w:t>
            </w:r>
          </w:p>
        </w:tc>
      </w:tr>
      <w:tr w:rsidR="003E0071" w:rsidRPr="00BD1C8E" w14:paraId="40639108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51BC" w14:textId="7B214F7C" w:rsidR="003E0071" w:rsidRPr="00BD1C8E" w:rsidRDefault="00BD1C8E" w:rsidP="00BD1C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Distribution policy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The definition and objectives of distribution. Nature, tipology and importance of channels. </w:t>
            </w:r>
            <w:r w:rsidR="00E23735">
              <w:rPr>
                <w:rFonts w:ascii="Times New Roman" w:hAnsi="Times New Roman" w:cs="Times New Roman"/>
                <w:sz w:val="24"/>
                <w:szCs w:val="24"/>
              </w:rPr>
              <w:t>Strategic options of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 xml:space="preserve"> the distribution policy.</w:t>
            </w:r>
          </w:p>
        </w:tc>
      </w:tr>
      <w:tr w:rsidR="003E0071" w:rsidRPr="00BD1C8E" w14:paraId="157390B1" w14:textId="77777777" w:rsidTr="00CE1CA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5A44" w14:textId="77777777" w:rsidR="003E0071" w:rsidRPr="00BD1C8E" w:rsidRDefault="003E0071" w:rsidP="00BD1C8E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AADC" w14:textId="177CC72E" w:rsidR="003E0071" w:rsidRPr="00BD1C8E" w:rsidRDefault="00BD1C8E" w:rsidP="00E237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D1C8E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The promotion policy</w:t>
            </w:r>
            <w:r w:rsidRPr="00BD1C8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. The definition and role of promotion policy. The promotion mix. Advertising. Sales promotion. Public relations. Digital and on line advertising. 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 xml:space="preserve">Strategic options </w:t>
            </w:r>
            <w:r w:rsidR="00E2373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BD1C8E">
              <w:rPr>
                <w:rFonts w:ascii="Times New Roman" w:hAnsi="Times New Roman" w:cs="Times New Roman"/>
                <w:sz w:val="24"/>
                <w:szCs w:val="24"/>
              </w:rPr>
              <w:t xml:space="preserve"> the promotion policy.</w:t>
            </w:r>
          </w:p>
        </w:tc>
      </w:tr>
    </w:tbl>
    <w:p w14:paraId="7E278839" w14:textId="4A4D55CA" w:rsidR="003C083D" w:rsidRDefault="003C083D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3C083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EDD0D" w14:textId="77777777" w:rsidR="00E90E45" w:rsidRDefault="00E90E45" w:rsidP="00846F41">
      <w:pPr>
        <w:spacing w:after="0" w:line="240" w:lineRule="auto"/>
      </w:pPr>
      <w:r>
        <w:separator/>
      </w:r>
    </w:p>
  </w:endnote>
  <w:endnote w:type="continuationSeparator" w:id="0">
    <w:p w14:paraId="0A75B516" w14:textId="77777777" w:rsidR="00E90E45" w:rsidRDefault="00E90E4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43747" w14:textId="77777777" w:rsidR="00E90E45" w:rsidRDefault="00E90E45" w:rsidP="00846F41">
      <w:pPr>
        <w:spacing w:after="0" w:line="240" w:lineRule="auto"/>
      </w:pPr>
      <w:r>
        <w:separator/>
      </w:r>
    </w:p>
  </w:footnote>
  <w:footnote w:type="continuationSeparator" w:id="0">
    <w:p w14:paraId="2DFECC84" w14:textId="77777777" w:rsidR="00E90E45" w:rsidRDefault="00E90E4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8251F"/>
    <w:rsid w:val="000A0789"/>
    <w:rsid w:val="00161C83"/>
    <w:rsid w:val="001844A1"/>
    <w:rsid w:val="00187518"/>
    <w:rsid w:val="0027030E"/>
    <w:rsid w:val="002876BF"/>
    <w:rsid w:val="002C7F95"/>
    <w:rsid w:val="002E3AEB"/>
    <w:rsid w:val="00344DB0"/>
    <w:rsid w:val="00394EED"/>
    <w:rsid w:val="003C083D"/>
    <w:rsid w:val="003E0071"/>
    <w:rsid w:val="004D6C15"/>
    <w:rsid w:val="004E1C77"/>
    <w:rsid w:val="005238C3"/>
    <w:rsid w:val="00531580"/>
    <w:rsid w:val="005B2D6A"/>
    <w:rsid w:val="005C5B8C"/>
    <w:rsid w:val="0061137D"/>
    <w:rsid w:val="0061284C"/>
    <w:rsid w:val="00623A40"/>
    <w:rsid w:val="0065339F"/>
    <w:rsid w:val="00692DC8"/>
    <w:rsid w:val="006C2C47"/>
    <w:rsid w:val="006D3C8D"/>
    <w:rsid w:val="007877F0"/>
    <w:rsid w:val="007F77A9"/>
    <w:rsid w:val="0080619C"/>
    <w:rsid w:val="00846F41"/>
    <w:rsid w:val="00876FCF"/>
    <w:rsid w:val="008B70EE"/>
    <w:rsid w:val="0090786B"/>
    <w:rsid w:val="00917D40"/>
    <w:rsid w:val="00956E2B"/>
    <w:rsid w:val="009665AD"/>
    <w:rsid w:val="009B5D1F"/>
    <w:rsid w:val="009E31CB"/>
    <w:rsid w:val="009F0CBC"/>
    <w:rsid w:val="009F790A"/>
    <w:rsid w:val="00A4288D"/>
    <w:rsid w:val="00B64776"/>
    <w:rsid w:val="00B812C5"/>
    <w:rsid w:val="00BC5E5F"/>
    <w:rsid w:val="00BD002B"/>
    <w:rsid w:val="00BD1C8E"/>
    <w:rsid w:val="00C07A47"/>
    <w:rsid w:val="00C63F05"/>
    <w:rsid w:val="00CA4C4D"/>
    <w:rsid w:val="00CD4A57"/>
    <w:rsid w:val="00CD55FA"/>
    <w:rsid w:val="00D113B1"/>
    <w:rsid w:val="00D22A1E"/>
    <w:rsid w:val="00D51F5B"/>
    <w:rsid w:val="00D54A6A"/>
    <w:rsid w:val="00D57FF3"/>
    <w:rsid w:val="00D84061"/>
    <w:rsid w:val="00E23735"/>
    <w:rsid w:val="00E47C92"/>
    <w:rsid w:val="00E51737"/>
    <w:rsid w:val="00E90E45"/>
    <w:rsid w:val="00EA47CF"/>
    <w:rsid w:val="00EB2399"/>
    <w:rsid w:val="00EB4DFA"/>
    <w:rsid w:val="00F80812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B968A2C2-F87B-4AD9-95EE-C4D08032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18C6A-FD2D-40CB-B324-538D1018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Pocu Pocu</cp:lastModifiedBy>
  <cp:revision>2</cp:revision>
  <cp:lastPrinted>2018-01-23T17:28:00Z</cp:lastPrinted>
  <dcterms:created xsi:type="dcterms:W3CDTF">2020-12-19T16:42:00Z</dcterms:created>
  <dcterms:modified xsi:type="dcterms:W3CDTF">2020-12-19T16:42:00Z</dcterms:modified>
</cp:coreProperties>
</file>