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3E" w:rsidRDefault="00CF393E" w:rsidP="00290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93E" w:rsidRDefault="00CF393E" w:rsidP="00290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93E" w:rsidRPr="004C6BBA" w:rsidRDefault="00CF393E" w:rsidP="00290441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4C6BBA">
        <w:rPr>
          <w:rFonts w:ascii="Times New Roman" w:hAnsi="Times New Roman"/>
          <w:b/>
          <w:color w:val="0000FF"/>
          <w:sz w:val="28"/>
          <w:szCs w:val="28"/>
        </w:rPr>
        <w:t>Course Syllabus</w:t>
      </w:r>
    </w:p>
    <w:p w:rsidR="00CF393E" w:rsidRPr="00290441" w:rsidRDefault="00CF393E" w:rsidP="00290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93E" w:rsidRPr="004C6BBA" w:rsidRDefault="00CF393E" w:rsidP="00290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6BBA">
        <w:rPr>
          <w:rFonts w:ascii="Times New Roman" w:hAnsi="Times New Roman"/>
          <w:sz w:val="28"/>
          <w:szCs w:val="28"/>
        </w:rPr>
        <w:t>Academic year: 2020-2021</w:t>
      </w:r>
    </w:p>
    <w:p w:rsidR="00CF393E" w:rsidRPr="004C6BBA" w:rsidRDefault="00CF393E" w:rsidP="002904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93E" w:rsidRPr="00281E5A" w:rsidRDefault="00CF393E" w:rsidP="00290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20"/>
      </w:tblGrid>
      <w:tr w:rsidR="00CF393E" w:rsidRPr="00281E5A" w:rsidTr="00CB483C">
        <w:tc>
          <w:tcPr>
            <w:tcW w:w="283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Institution</w:t>
            </w:r>
          </w:p>
        </w:tc>
        <w:tc>
          <w:tcPr>
            <w:tcW w:w="652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Type">
              <w:smartTag w:uri="urn:schemas-microsoft-com:office:smarttags" w:element="place">
                <w:r w:rsidRPr="00281E5A">
                  <w:rPr>
                    <w:rFonts w:ascii="Times New Roman" w:hAnsi="Times New Roman"/>
                    <w:sz w:val="24"/>
                    <w:szCs w:val="24"/>
                  </w:rPr>
                  <w:t>University</w:t>
                </w:r>
              </w:smartTag>
              <w:r w:rsidRPr="00281E5A">
                <w:rPr>
                  <w:rFonts w:ascii="Times New Roman" w:hAnsi="Times New Roman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281E5A">
                  <w:rPr>
                    <w:rFonts w:ascii="Times New Roman" w:hAnsi="Times New Roman"/>
                    <w:sz w:val="24"/>
                    <w:szCs w:val="24"/>
                  </w:rPr>
                  <w:t>Petrosani</w:t>
                </w:r>
              </w:smartTag>
            </w:smartTag>
          </w:p>
        </w:tc>
      </w:tr>
      <w:tr w:rsidR="00CF393E" w:rsidRPr="00281E5A" w:rsidTr="00CB483C">
        <w:tc>
          <w:tcPr>
            <w:tcW w:w="283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Faculty</w:t>
            </w:r>
          </w:p>
        </w:tc>
        <w:tc>
          <w:tcPr>
            <w:tcW w:w="6520" w:type="dxa"/>
          </w:tcPr>
          <w:p w:rsidR="00CF393E" w:rsidRPr="00095AD5" w:rsidRDefault="00CF393E" w:rsidP="00095AD5">
            <w:pPr>
              <w:rPr>
                <w:rFonts w:ascii="Times New Roman" w:hAnsi="Times New Roman"/>
                <w:sz w:val="24"/>
                <w:szCs w:val="24"/>
              </w:rPr>
            </w:pPr>
            <w:r w:rsidRPr="00095AD5">
              <w:rPr>
                <w:rFonts w:ascii="Times New Roman" w:hAnsi="Times New Roman"/>
                <w:sz w:val="24"/>
                <w:szCs w:val="24"/>
              </w:rPr>
              <w:t>Mechanical and Electrical Engineering</w:t>
            </w:r>
          </w:p>
        </w:tc>
      </w:tr>
      <w:tr w:rsidR="00CF393E" w:rsidRPr="00281E5A" w:rsidTr="00CB483C">
        <w:tc>
          <w:tcPr>
            <w:tcW w:w="283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Field of study</w:t>
            </w:r>
          </w:p>
        </w:tc>
        <w:tc>
          <w:tcPr>
            <w:tcW w:w="652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Transportation and Traffic </w:t>
            </w:r>
            <w:r w:rsidRPr="00281E5A">
              <w:rPr>
                <w:rFonts w:ascii="Times New Roman" w:hAnsi="Times New Roman"/>
                <w:sz w:val="24"/>
                <w:szCs w:val="24"/>
              </w:rPr>
              <w:t>Engineering</w:t>
            </w:r>
          </w:p>
        </w:tc>
      </w:tr>
      <w:tr w:rsidR="00CF393E" w:rsidRPr="00281E5A" w:rsidTr="00CB483C">
        <w:tc>
          <w:tcPr>
            <w:tcW w:w="283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Level</w:t>
            </w:r>
          </w:p>
        </w:tc>
        <w:tc>
          <w:tcPr>
            <w:tcW w:w="652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</w:p>
        </w:tc>
      </w:tr>
      <w:tr w:rsidR="00CF393E" w:rsidRPr="00281E5A" w:rsidTr="00CB483C">
        <w:tc>
          <w:tcPr>
            <w:tcW w:w="283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Program of Study</w:t>
            </w:r>
          </w:p>
        </w:tc>
        <w:tc>
          <w:tcPr>
            <w:tcW w:w="6520" w:type="dxa"/>
          </w:tcPr>
          <w:p w:rsidR="00CF393E" w:rsidRPr="00095AD5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AD5">
              <w:rPr>
                <w:rFonts w:ascii="Times New Roman" w:hAnsi="Times New Roman"/>
                <w:sz w:val="24"/>
                <w:szCs w:val="24"/>
              </w:rPr>
              <w:t>Transport systems for industry, tourism and services</w:t>
            </w:r>
          </w:p>
        </w:tc>
      </w:tr>
    </w:tbl>
    <w:p w:rsidR="00CF393E" w:rsidRDefault="00CF393E" w:rsidP="00290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3E" w:rsidRPr="00281E5A" w:rsidRDefault="00CF393E" w:rsidP="00290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3E" w:rsidRPr="00281E5A" w:rsidRDefault="00CF393E" w:rsidP="00290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20"/>
      </w:tblGrid>
      <w:tr w:rsidR="00CF393E" w:rsidRPr="00281E5A" w:rsidTr="00CB483C">
        <w:tc>
          <w:tcPr>
            <w:tcW w:w="2830" w:type="dxa"/>
          </w:tcPr>
          <w:p w:rsidR="00CF393E" w:rsidRPr="00095AD5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AD5">
              <w:rPr>
                <w:rFonts w:ascii="Times New Roman" w:hAnsi="Times New Roman"/>
                <w:sz w:val="24"/>
                <w:szCs w:val="24"/>
              </w:rPr>
              <w:t>Course</w:t>
            </w:r>
          </w:p>
        </w:tc>
        <w:tc>
          <w:tcPr>
            <w:tcW w:w="6520" w:type="dxa"/>
          </w:tcPr>
          <w:p w:rsidR="00CF393E" w:rsidRPr="00095AD5" w:rsidRDefault="00CF393E" w:rsidP="00E67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5AD5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Risk Assessment in Transportation</w:t>
            </w:r>
          </w:p>
        </w:tc>
      </w:tr>
      <w:tr w:rsidR="00CF393E" w:rsidRPr="00281E5A" w:rsidTr="00CB483C">
        <w:tc>
          <w:tcPr>
            <w:tcW w:w="283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  <w:tc>
          <w:tcPr>
            <w:tcW w:w="6520" w:type="dxa"/>
          </w:tcPr>
          <w:p w:rsidR="00CF393E" w:rsidRPr="00803EEF" w:rsidRDefault="00CF393E" w:rsidP="00E678B4">
            <w:pPr>
              <w:rPr>
                <w:rFonts w:ascii="Times New Roman" w:hAnsi="Times New Roman"/>
                <w:sz w:val="24"/>
                <w:szCs w:val="24"/>
              </w:rPr>
            </w:pPr>
            <w:r w:rsidRPr="00803EEF">
              <w:rPr>
                <w:rFonts w:ascii="Times New Roman" w:hAnsi="Times New Roman"/>
                <w:sz w:val="24"/>
                <w:szCs w:val="24"/>
              </w:rPr>
              <w:t>2STITSOD16</w:t>
            </w:r>
          </w:p>
        </w:tc>
      </w:tr>
      <w:tr w:rsidR="00CF393E" w:rsidRPr="00281E5A" w:rsidTr="00CB483C">
        <w:tc>
          <w:tcPr>
            <w:tcW w:w="283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Year of Study</w:t>
            </w:r>
          </w:p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(semester)</w:t>
            </w:r>
          </w:p>
        </w:tc>
        <w:tc>
          <w:tcPr>
            <w:tcW w:w="652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(IV</w:t>
            </w:r>
            <w:r w:rsidRPr="00281E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F393E" w:rsidRPr="00281E5A" w:rsidTr="00CB483C">
        <w:tc>
          <w:tcPr>
            <w:tcW w:w="283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Number of hours</w:t>
            </w:r>
          </w:p>
        </w:tc>
        <w:tc>
          <w:tcPr>
            <w:tcW w:w="652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CF393E" w:rsidRPr="00281E5A" w:rsidTr="00CB483C">
        <w:tc>
          <w:tcPr>
            <w:tcW w:w="283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Number of credits</w:t>
            </w:r>
          </w:p>
        </w:tc>
        <w:tc>
          <w:tcPr>
            <w:tcW w:w="652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F393E" w:rsidRPr="00281E5A" w:rsidTr="00CB483C">
        <w:tc>
          <w:tcPr>
            <w:tcW w:w="283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Professor</w:t>
            </w:r>
          </w:p>
        </w:tc>
        <w:tc>
          <w:tcPr>
            <w:tcW w:w="6520" w:type="dxa"/>
          </w:tcPr>
          <w:p w:rsidR="00CF393E" w:rsidRPr="00281E5A" w:rsidRDefault="00CF393E" w:rsidP="00CB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Professor, Ph.D. Roland MORARU</w:t>
            </w:r>
          </w:p>
        </w:tc>
      </w:tr>
    </w:tbl>
    <w:p w:rsidR="00CF393E" w:rsidRDefault="00CF393E" w:rsidP="00290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3E" w:rsidRPr="00281E5A" w:rsidRDefault="00CF393E" w:rsidP="00290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3E" w:rsidRPr="00281E5A" w:rsidRDefault="00CF393E" w:rsidP="00290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8079"/>
      </w:tblGrid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E5A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079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E5A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E6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Provisions of national and European legislation on occupational risk assessment</w:t>
            </w:r>
            <w:r>
              <w:rPr>
                <w:rFonts w:ascii="Times New Roman" w:hAnsi="Times New Roman"/>
                <w:sz w:val="24"/>
                <w:szCs w:val="24"/>
              </w:rPr>
              <w:t>. Specific features in transportation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E6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79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 xml:space="preserve">The structure of occupational injury and illness risk factors 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E6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79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 xml:space="preserve">Basic concepts in industrial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transportation </w:t>
            </w:r>
            <w:r w:rsidRPr="00281E5A">
              <w:rPr>
                <w:rFonts w:ascii="Times New Roman" w:hAnsi="Times New Roman"/>
                <w:sz w:val="24"/>
                <w:szCs w:val="24"/>
              </w:rPr>
              <w:t>risk analysis. Risk, hazard, vulnerability. Acceptable risk and significance of ALARP / ALARA concepts.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E6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79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INCDPM method of occupational risk assessment in work microsystems.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E6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79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Structural risk analysis. From the systemic approach to participatory risk management. Application of the systemic method in risk analysis.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E6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79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Methods of risk estimation, analysis and assessment Fault tree and event tree. Success chart method and state space method.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E6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79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Methods of risk assessment based on ergonomics LEST, ERGOS, SDF, SDQ, Renault methods. REBA, RULA, KIM tools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E6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79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Unconventional methods of risk analysis and assessment and their applications. Analysis of action errors; Analysis of the evolution of the accident and safety barriers (AEB); Evaluation / analysis of changes. Cause-effect logic diagram (CELD); Cause Tree Method (CTM); Fault Tree Analysis (FTA); Hazard and operability study (HAZOP); Human Performance Enhancement System (SIPU)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E6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79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 xml:space="preserve">Critical analysis of the main methods of risk assessment. </w:t>
            </w:r>
            <w:r w:rsidRPr="00CA2521">
              <w:rPr>
                <w:rFonts w:ascii="Times New Roman" w:hAnsi="Times New Roman"/>
                <w:sz w:val="24"/>
                <w:szCs w:val="24"/>
              </w:rPr>
              <w:t xml:space="preserve">Incident Investigations and Root Cause Analysis. </w:t>
            </w:r>
            <w:r w:rsidRPr="00281E5A">
              <w:rPr>
                <w:rFonts w:ascii="Times New Roman" w:hAnsi="Times New Roman"/>
                <w:sz w:val="24"/>
                <w:szCs w:val="24"/>
              </w:rPr>
              <w:t>General trends in the structure of methods. Strengths and limitations. The Kinney method and the subjective nature of risk assessments. Disadvantages and advantages.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E6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79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FF">
              <w:rPr>
                <w:rStyle w:val="fontstyle01"/>
                <w:rFonts w:ascii="Times New Roman" w:hAnsi="Times New Roman"/>
                <w:sz w:val="24"/>
                <w:szCs w:val="24"/>
              </w:rPr>
              <w:t>Psychosocial risk assessment methods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E6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79" w:type="dxa"/>
            <w:vAlign w:val="center"/>
          </w:tcPr>
          <w:p w:rsidR="00CF393E" w:rsidRPr="00FC58FF" w:rsidRDefault="00CF393E" w:rsidP="00CB483C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Chemical, biological and ergonomic h</w:t>
            </w:r>
            <w:r w:rsidRPr="00CA2521">
              <w:rPr>
                <w:rFonts w:ascii="Times New Roman" w:hAnsi="Times New Roman"/>
                <w:sz w:val="24"/>
                <w:szCs w:val="24"/>
              </w:rPr>
              <w:t>azards.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F4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079" w:type="dxa"/>
            <w:vAlign w:val="center"/>
          </w:tcPr>
          <w:p w:rsidR="00CF393E" w:rsidRPr="00CA2521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21">
              <w:rPr>
                <w:rFonts w:ascii="Times New Roman" w:hAnsi="Times New Roman"/>
                <w:sz w:val="24"/>
                <w:szCs w:val="24"/>
              </w:rPr>
              <w:t>Musculoskeletal hazards and risk control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F4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079" w:type="dxa"/>
            <w:vAlign w:val="center"/>
          </w:tcPr>
          <w:p w:rsidR="00CF393E" w:rsidRPr="00CA2521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21">
              <w:rPr>
                <w:rFonts w:ascii="Times New Roman" w:hAnsi="Times New Roman"/>
                <w:sz w:val="24"/>
                <w:szCs w:val="24"/>
              </w:rPr>
              <w:t>Mechanical and non-mechanical hazards of machinery. Manual handling hazards and control measures. Manually operated load handling equipment. Powered load handling equipment</w:t>
            </w:r>
          </w:p>
        </w:tc>
      </w:tr>
      <w:tr w:rsidR="00CF393E" w:rsidRPr="00281E5A" w:rsidTr="00DD0C68">
        <w:trPr>
          <w:jc w:val="center"/>
        </w:trPr>
        <w:tc>
          <w:tcPr>
            <w:tcW w:w="1271" w:type="dxa"/>
            <w:vAlign w:val="center"/>
          </w:tcPr>
          <w:p w:rsidR="00CF393E" w:rsidRPr="00281E5A" w:rsidRDefault="00CF393E" w:rsidP="00E6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079" w:type="dxa"/>
            <w:vAlign w:val="center"/>
          </w:tcPr>
          <w:p w:rsidR="00CF393E" w:rsidRPr="00281E5A" w:rsidRDefault="00CF393E" w:rsidP="00CB4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5A">
              <w:rPr>
                <w:rFonts w:ascii="Times New Roman" w:hAnsi="Times New Roman"/>
                <w:sz w:val="24"/>
                <w:szCs w:val="24"/>
              </w:rPr>
              <w:t>Ways to capitalize on the results of the professional risk assessment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2521">
              <w:rPr>
                <w:rFonts w:ascii="Times New Roman" w:hAnsi="Times New Roman"/>
                <w:sz w:val="24"/>
                <w:szCs w:val="24"/>
              </w:rPr>
              <w:t>Safety Behavior and Organizational Safety Culture.</w:t>
            </w:r>
          </w:p>
        </w:tc>
      </w:tr>
    </w:tbl>
    <w:p w:rsidR="00CF393E" w:rsidRPr="00290441" w:rsidRDefault="00CF393E" w:rsidP="002904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F393E" w:rsidRPr="00290441" w:rsidSect="00167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2409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C4293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2F692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13A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CFC2D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4E38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01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04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0D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F64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441"/>
    <w:rsid w:val="00030493"/>
    <w:rsid w:val="0003749F"/>
    <w:rsid w:val="000737F6"/>
    <w:rsid w:val="00095AD5"/>
    <w:rsid w:val="00167954"/>
    <w:rsid w:val="001B2996"/>
    <w:rsid w:val="001F72A2"/>
    <w:rsid w:val="002249C2"/>
    <w:rsid w:val="00281E5A"/>
    <w:rsid w:val="00290441"/>
    <w:rsid w:val="00292049"/>
    <w:rsid w:val="00322BF3"/>
    <w:rsid w:val="00391201"/>
    <w:rsid w:val="004C6BBA"/>
    <w:rsid w:val="00557AA6"/>
    <w:rsid w:val="006F0157"/>
    <w:rsid w:val="007038DD"/>
    <w:rsid w:val="00783D87"/>
    <w:rsid w:val="007868A5"/>
    <w:rsid w:val="007B3A14"/>
    <w:rsid w:val="007C31F5"/>
    <w:rsid w:val="00803EEF"/>
    <w:rsid w:val="00911CCD"/>
    <w:rsid w:val="00965C55"/>
    <w:rsid w:val="009F3E46"/>
    <w:rsid w:val="00AC5059"/>
    <w:rsid w:val="00B0083E"/>
    <w:rsid w:val="00B3428E"/>
    <w:rsid w:val="00B6108E"/>
    <w:rsid w:val="00C10848"/>
    <w:rsid w:val="00C74626"/>
    <w:rsid w:val="00CA2521"/>
    <w:rsid w:val="00CA3EB1"/>
    <w:rsid w:val="00CB483C"/>
    <w:rsid w:val="00CD3ABF"/>
    <w:rsid w:val="00CF393E"/>
    <w:rsid w:val="00D228A3"/>
    <w:rsid w:val="00D33093"/>
    <w:rsid w:val="00DD0C68"/>
    <w:rsid w:val="00E61BAA"/>
    <w:rsid w:val="00E678B4"/>
    <w:rsid w:val="00ED6DCD"/>
    <w:rsid w:val="00EE3549"/>
    <w:rsid w:val="00F461DD"/>
    <w:rsid w:val="00FC58FF"/>
    <w:rsid w:val="00FE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54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0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C74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74626"/>
    <w:rPr>
      <w:rFonts w:ascii="Courier New" w:hAnsi="Courier New" w:cs="Courier New"/>
      <w:sz w:val="20"/>
      <w:szCs w:val="20"/>
    </w:rPr>
  </w:style>
  <w:style w:type="character" w:customStyle="1" w:styleId="fontstyle01">
    <w:name w:val="fontstyle01"/>
    <w:basedOn w:val="DefaultParagraphFont"/>
    <w:uiPriority w:val="99"/>
    <w:rsid w:val="00E678B4"/>
    <w:rPr>
      <w:rFonts w:ascii="TimesNewRomanPSMT" w:hAnsi="TimesNewRomanPSMT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095AD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352</Words>
  <Characters>2010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Edelhauser</dc:creator>
  <cp:keywords/>
  <dc:description/>
  <cp:lastModifiedBy>Windows User</cp:lastModifiedBy>
  <cp:revision>16</cp:revision>
  <dcterms:created xsi:type="dcterms:W3CDTF">2020-11-07T06:10:00Z</dcterms:created>
  <dcterms:modified xsi:type="dcterms:W3CDTF">2020-11-08T15:12:00Z</dcterms:modified>
</cp:coreProperties>
</file>