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Legea 319/2006 a securităţii şi sănătăţii în muncă</w:t>
      </w:r>
      <w:r>
        <w:br/>
      </w:r>
      <w:r>
        <w:br/>
      </w:r>
    </w:p>
    <w:p>
      <w:pPr>
        <w:pStyle w:val="NormalStyle"/>
      </w:pPr>
      <w:r>
        <w:t>Legea 319/2006 din 2006.07.26</w:t>
      </w:r>
    </w:p>
    <w:p>
      <w:pPr>
        <w:pStyle w:val="NormalStyle"/>
      </w:pPr>
      <w:r>
        <w:t>Status: Acte în vigoare </w:t>
      </w:r>
    </w:p>
    <w:p>
      <w:pPr>
        <w:pStyle w:val="NormalStyle"/>
      </w:pPr>
      <w:r>
        <w:t>Versiune de la: 25 iulie 2021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1 octombrie 2006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Legea 319/2006 a securităţii şi sănătăţii în muncă</w:t>
      </w:r>
    </w:p>
    <w:p>
      <w:pPr>
        <w:spacing w:before="80" w:after="0"/>
        <w:ind w:left="0"/>
        <w:jc w:val="center"/>
        <w:textAlignment w:val="auto"/>
      </w:pPr>
      <w:r>
        <w:rPr>
          <w:rFonts w:ascii="Times New Roman"/>
          <w:b w:val="false"/>
          <w:i w:val="false"/>
          <w:color w:val="000000"/>
          <w:sz w:val="24"/>
          <w:lang w:val="ro-RO"/>
        </w:rPr>
        <w:t>Dată act: 14-iul-2006</w:t>
      </w:r>
    </w:p>
    <w:p>
      <w:pPr>
        <w:spacing w:after="0"/>
        <w:ind w:left="0"/>
        <w:jc w:val="center"/>
        <w:textAlignment w:val="auto"/>
      </w:pPr>
      <w:r>
        <w:rPr>
          <w:rFonts w:ascii="Times New Roman"/>
          <w:b/>
          <w:i w:val="false"/>
          <w:color w:val="000000"/>
          <w:sz w:val="24"/>
          <w:lang w:val="ro-RO"/>
        </w:rPr>
        <w:t>Emitent: Parlamentul</w:t>
      </w:r>
    </w:p>
    <w:p>
      <w:pPr>
        <w:spacing w:before="80" w:after="240"/>
        <w:ind w:left="0"/>
        <w:jc w:val="center"/>
        <w:textAlignment w:val="auto"/>
      </w:pPr>
    </w:p>
    <w:p>
      <w:pPr>
        <w:spacing w:before="26" w:after="240"/>
        <w:ind w:left="0"/>
        <w:jc w:val="left"/>
        <w:textAlignment w:val="auto"/>
      </w:pPr>
      <w:r>
        <w:rPr>
          <w:rFonts w:ascii="Times New Roman"/>
          <w:b/>
          <w:i w:val="false"/>
          <w:color w:val="000000"/>
          <w:sz w:val="24"/>
          <w:lang w:val="ro-RO"/>
        </w:rPr>
        <w:t>Parlamentul României</w:t>
      </w:r>
      <w:r>
        <w:rPr>
          <w:rFonts w:ascii="Times New Roman"/>
          <w:b w:val="false"/>
          <w:i w:val="false"/>
          <w:color w:val="000000"/>
          <w:sz w:val="24"/>
          <w:lang w:val="ro-RO"/>
        </w:rPr>
        <w:t xml:space="preserve"> adoptă prezenta lege.</w:t>
      </w:r>
    </w:p>
    <w:p>
      <w:pPr>
        <w:spacing w:before="80" w:after="0"/>
        <w:ind w:left="0"/>
        <w:jc w:val="center"/>
        <w:textAlignment w:val="auto"/>
      </w:pPr>
      <w:r>
        <w:rPr>
          <w:rFonts w:ascii="Times New Roman"/>
          <w:b/>
          <w:i w:val="false"/>
          <w:color w:val="000000"/>
          <w:sz w:val="24"/>
          <w:lang w:val="ro-RO"/>
        </w:rPr>
        <w:t>CAPITOLUL I:</w:t>
      </w:r>
      <w:r>
        <w:rPr>
          <w:rFonts w:ascii="Times New Roman"/>
          <w:b/>
          <w:i w:val="false"/>
          <w:color w:val="000000"/>
          <w:sz w:val="24"/>
          <w:lang w:val="ro-RO"/>
        </w:rPr>
        <w:t>Dispoziţii generale</w:t>
      </w:r>
    </w:p>
    <w:p>
      <w:pPr>
        <w:spacing w:before="80" w:after="0"/>
        <w:ind w:left="0"/>
        <w:jc w:val="left"/>
        <w:textAlignment w:val="auto"/>
      </w:pPr>
      <w:r>
        <w:rPr>
          <w:rFonts w:ascii="Times New Roman"/>
          <w:b/>
          <w:i w:val="false"/>
          <w:color w:val="000000"/>
          <w:sz w:val="24"/>
          <w:lang w:val="ro-RO"/>
        </w:rPr>
        <w:t xml:space="preserve">Art. 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Prezenta lege are ca scop instituirea de măsuri privind promovarea îmbunătăţirii securităţii şi sănătăţii în muncă a lucrătorilor.</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Prezenta lege stabileşte principii generale referitoare la prevenirea riscurilor profesionale, protecţia sănătăţii şi securitatea lucrătorilor, eliminarea factorilor de risc şi accidentare, informarea, consultarea, participarea echilibrată potrivit legii, instruirea lucrătorilor şi a reprezentanţilor lor, precum şi direcţiile generale pentru implementarea acestor principii.</w:t>
      </w:r>
    </w:p>
    <w:p>
      <w:pPr>
        <w:spacing w:before="80" w:after="0"/>
        <w:ind w:left="0"/>
        <w:jc w:val="left"/>
        <w:textAlignment w:val="auto"/>
      </w:pPr>
      <w:r>
        <w:rPr>
          <w:rFonts w:ascii="Times New Roman"/>
          <w:b/>
          <w:i w:val="false"/>
          <w:color w:val="000000"/>
          <w:sz w:val="24"/>
          <w:lang w:val="ro-RO"/>
        </w:rPr>
        <w:t xml:space="preserve">Art. 2 </w:t>
      </w:r>
    </w:p>
    <w:p>
      <w:pPr>
        <w:spacing w:after="0"/>
        <w:ind w:left="0"/>
        <w:jc w:val="left"/>
        <w:textAlignment w:val="auto"/>
      </w:pPr>
      <w:r>
        <w:rPr>
          <w:rFonts w:ascii="Times New Roman"/>
          <w:b w:val="false"/>
          <w:i w:val="false"/>
          <w:color w:val="000000"/>
          <w:sz w:val="24"/>
          <w:lang w:val="ro-RO"/>
        </w:rPr>
        <w:t>Convenţiile internaţionale şi contractele bilaterale încheiate de persoane juridice române cu parteneri străini, în vederea efectuării de lucrări cu personal român pe teritoriul altor ţări, vor cuprinde clauze privind securitatea şi sănătatea în muncă.</w:t>
      </w:r>
    </w:p>
    <w:p>
      <w:pPr>
        <w:spacing w:before="80" w:after="0"/>
        <w:ind w:left="0"/>
        <w:jc w:val="center"/>
        <w:textAlignment w:val="auto"/>
      </w:pPr>
      <w:r>
        <w:rPr>
          <w:rFonts w:ascii="Times New Roman"/>
          <w:b/>
          <w:i w:val="false"/>
          <w:color w:val="000000"/>
          <w:sz w:val="24"/>
          <w:lang w:val="ro-RO"/>
        </w:rPr>
        <w:t>CAPITOLUL II:</w:t>
      </w:r>
      <w:r>
        <w:rPr>
          <w:rFonts w:ascii="Times New Roman"/>
          <w:b/>
          <w:i w:val="false"/>
          <w:color w:val="000000"/>
          <w:sz w:val="24"/>
          <w:lang w:val="ro-RO"/>
        </w:rPr>
        <w:t>Domeniu de aplicare</w:t>
      </w:r>
    </w:p>
    <w:p>
      <w:pPr>
        <w:spacing w:before="80" w:after="0"/>
        <w:ind w:left="0"/>
        <w:jc w:val="left"/>
        <w:textAlignment w:val="auto"/>
      </w:pPr>
      <w:r>
        <w:rPr>
          <w:rFonts w:ascii="Times New Roman"/>
          <w:b/>
          <w:i w:val="false"/>
          <w:color w:val="000000"/>
          <w:sz w:val="24"/>
          <w:lang w:val="ro-RO"/>
        </w:rPr>
        <w:t xml:space="preserve">Art. 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Prezenta lege se aplică în toate sectoarele de activitate, atât publice, cât şi private.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Prevederile prezentei legi se aplică angajatorilor, lucrătorilor şi reprezentanţilor lucrătorilor.</w:t>
      </w:r>
    </w:p>
    <w:p>
      <w:pPr>
        <w:spacing w:before="80" w:after="0"/>
        <w:ind w:left="0"/>
        <w:jc w:val="left"/>
        <w:textAlignment w:val="auto"/>
      </w:pPr>
      <w:r>
        <w:rPr>
          <w:rFonts w:ascii="Times New Roman"/>
          <w:b/>
          <w:i w:val="false"/>
          <w:color w:val="000000"/>
          <w:sz w:val="24"/>
          <w:lang w:val="ro-RO"/>
        </w:rPr>
        <w:t xml:space="preserve">Art. 4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Fac excepţie de la prevederile art. 3 alin. (1) cazurile în care particularităţile inerente ale anumitor activităţi specifice din serviciile publice, cum ar fi forţele armate sau poliţia, precum şi cazurile de dezastre, inundaţii şi pentru realizarea măsurilor de protecţie civilă, vin în contradicţie cu prezenta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cazurile prevăzute la alin. (1) trebuie să se asigure securitatea şi sănătatea lucrătorilor, ţinându-se seama de principiile stabilite prin prezenta lege.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5 </w:t>
            </w:r>
          </w:p>
          <w:p>
            <w:pPr>
              <w:spacing w:after="0"/>
              <w:ind w:left="0"/>
              <w:jc w:val="left"/>
              <w:textAlignment w:val="auto"/>
            </w:pPr>
            <w:r>
              <w:rPr>
                <w:rFonts w:ascii="Times New Roman"/>
                <w:b w:val="false"/>
                <w:i w:val="false"/>
                <w:color w:val="000000"/>
                <w:sz w:val="24"/>
                <w:lang w:val="ro-RO"/>
              </w:rPr>
              <w:t>În sensul prezentei legi, termenii şi expresiile de mai jos au următorul înţeles:</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lucrător - persoană angajată de către un angajator, potrivit legii, inclusiv studenţii, elevii în perioada efectuării stagiului de practică, precum şi ucenicii şi alţi participanţi la procesul de muncă, cu excepţia persoanelor care prestează activităţi casnice;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angajator - persoană fizică sau juridică ce se află în raporturi de muncă ori de serviciu cu lucrătorul respectiv şi care are responsabilitatea întreprinderii şi/sau unităţii;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alţi participanţi la procesul de muncă - persoane aflate în întreprindere şi/sau unitate, cu permisiunea angajatorului, în perioada de verificare prealabilă a aptitudinilor profesionale în vederea angajării, persoane care prestează activităţi în folosul comunităţii sau activităţi în regim de voluntariat, precum şi şomeri pe durata participării la o formă de pregătire profesională şi persoane care nu au contract individual de muncă încheiat în formă scrisă şi pentru care se poate face dovada prevederilor contractuale şi a prestaţiilor efectuate prin orice alt mijloc de probă;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reprezentant al lucrătorilor cu răspunderi specifice în domeniul securităţii şi sănătăţii lucrătorilor - persoană aleasă, selectată sau desemnată de lucrători, în conformitate cu prevederile legale, să îi reprezinte pe aceştia în ceea ce priveşte problemele referitoare la protecţia securităţii şi sănătăţii lucrătorilor în muncă;</w:t>
                  </w:r>
                </w:p>
              </w:tc>
            </w:tr>
          </w:tbl>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prevenire - ansamblul de dispoziţii sau măsuri luate ori prevăzute în toate etapele procesului de muncă, în scopul evitării sau diminuării riscurilor profesionale;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eveniment - accidentul care a antrenat decesul sau vătămări ale organismului, produs în timpul procesului de muncă ori în îndeplinirea îndatoririlor de serviciu, situaţia de persoană dată dispărută sau accidentul de traseu ori de circulaţie, în condiţiile în care au fost implicate persoane angajate, incidentul periculos, precum şi cazul susceptibil de boală profesională sau legată de profesiune;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accident de muncă - vătămarea violentă a organismului, precum şi intoxicaţia acută profesională, care au loc în timpul procesului de muncă sau în îndeplinirea îndatoririlor de serviciu şi care provoacă incapacitate temporară de muncă de cel puţin 3 zile calendaristice, invaliditate ori deces;</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boală profesională - afecţiunea care se produce ca urmare a exercitării unei meserii sau profesii, cauzată de agenţi nocivi fizici, chimici ori biologici caracteristici locului de muncă, precum şi de suprasolicitarea diferitelor organe sau sisteme ale organismului, în procesul de muncă;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echipament de muncă - orice maşină, aparat, unealtă sau instalaţie folosită în muncă;</w:t>
            </w:r>
          </w:p>
          <w:p>
            <w:pPr>
              <w:spacing w:after="0"/>
              <w:ind w:left="0"/>
              <w:jc w:val="left"/>
              <w:textAlignment w:val="auto"/>
            </w:pPr>
            <w:r>
              <w:rPr>
                <w:rFonts w:ascii="Times New Roman"/>
                <w:b w:val="false"/>
                <w:i w:val="false"/>
                <w:color w:val="000000"/>
                <w:sz w:val="24"/>
                <w:lang w:val="ro-RO"/>
              </w:rPr>
              <w:t>j)</w:t>
            </w:r>
            <w:r>
              <w:rPr>
                <w:rFonts w:ascii="Times New Roman"/>
                <w:b/>
                <w:i w:val="false"/>
                <w:color w:val="000000"/>
                <w:sz w:val="24"/>
                <w:lang w:val="ro-RO"/>
              </w:rPr>
              <w:t>echipament individual de protecţie - orice echipament destinat a fi purtat sau mânuit de un lucrător pentru a-l proteja împotriva unuia ori mai multor riscuri care ar putea să îi pună în pericol securitatea şi sănătatea la locul de</w:t>
            </w:r>
          </w:p>
          <w:p>
            <w:pPr>
              <w:spacing w:before="26" w:after="0"/>
              <w:ind w:left="0"/>
              <w:jc w:val="left"/>
              <w:textAlignment w:val="auto"/>
            </w:pPr>
            <w:r>
              <w:rPr>
                <w:rFonts w:ascii="Times New Roman"/>
                <w:b w:val="false"/>
                <w:i w:val="false"/>
                <w:color w:val="000000"/>
                <w:sz w:val="24"/>
                <w:lang w:val="ro-RO"/>
              </w:rPr>
              <w:t>muncă, precum şi orice supliment sau accesoriu proiectat pentru a îndeplini acest obiectiv;</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loc de muncă - locul destinat să cuprindă posturi de lucru, situat în clădirile întreprinderii şi/sau unităţii, inclusiv orice alt loc din aria întreprinderii şi/sau unităţii la care lucrătorul are acces în cadrul desfăşurării activităţii;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pericol grav şi iminent de accidentare - situaţia concretă, reală şi actuală căreia îi lipseşte doar prilejul declanşator pentru a produce un accident în orice moment;</w:t>
                  </w:r>
                </w:p>
              </w:tc>
            </w:tr>
          </w:tbl>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stagiu de practică - instruirea cu caracter aplicativ, specifică meseriei sau specialităţii în care se pregătesc elevii, studenţii, ucenicii, precum şi şomerii în perioada de reconversie profesională;</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securitate şi sănătate în muncă - ansamblul de activităţi instituţionalizate având ca scop asigurarea celor mai bune condiţii în desfăşurarea procesului de muncă, apărarea vieţii, integrităţii fizice şi psihice, sănătăţii lucrătorilor şi a altor persoane participante la procesul de muncă;</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incident periculos - evenimentul identificabil, cum ar fi explozia, incendiul, avaria, accidentul tehnic, emisiile majore de noxe, rezultat din disfuncţionalitatea unei activităţi sau a unui echipament de muncă sau/şi din comportamentul neadecvat al factorului uman care nu a afectat lucrătorii, dar ar fi fost posibil să aibă asemenea urmări şi/sau a cauzat ori ar fi fost posibil să producă pagube materiale;</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servicii externe - persoane juridice sau fizice din afara întreprinderii/unităţii, abilitate să presteze servicii de protecţie şi prevenire în domeniul securităţii şi sănătăţii în muncă, conform legii;</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accident uşor - eveniment care are drept consecinţă leziuni superficiale care necesită numai acordarea primelor îngrijiri medicale şi a antrenat incapacitate de muncă cu o durată mai mică de 3 zile;</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boală legată de profesiune - boala cu determinare multifactorială, la care unii factori determinanţi sunt de natură profesională.</w:t>
            </w:r>
          </w:p>
        </w:tc>
      </w:tr>
    </w:tbl>
    <w:p>
      <w:pPr>
        <w:spacing w:before="80" w:after="0"/>
        <w:ind w:left="0"/>
        <w:jc w:val="center"/>
        <w:textAlignment w:val="auto"/>
      </w:pPr>
      <w:r>
        <w:rPr>
          <w:rFonts w:ascii="Times New Roman"/>
          <w:b/>
          <w:i w:val="false"/>
          <w:color w:val="000000"/>
          <w:sz w:val="24"/>
          <w:lang w:val="ro-RO"/>
        </w:rPr>
        <w:t>CAPITOLUL III:</w:t>
      </w:r>
      <w:r>
        <w:rPr>
          <w:rFonts w:ascii="Times New Roman"/>
          <w:b/>
          <w:i w:val="false"/>
          <w:color w:val="000000"/>
          <w:sz w:val="24"/>
          <w:lang w:val="ro-RO"/>
        </w:rPr>
        <w:t>Obligaţiile angajatorilor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Obligaţii generale ale angajatorilor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6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Angajatorul are obligaţia de a asigura securitatea şi sănătatea lucrătorilor în toate aspectele legate de muncă.</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cazul în care un angajator apelează la servicii externe, acesta nu este exonerat de responsabilităţile sale în acest domeniu.</w:t>
                  </w:r>
                </w:p>
              </w:tc>
            </w:tr>
          </w:tbl>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Obligaţiile lucrătorilor în domeniul securităţii şi sănătăţii în muncă nu aduc atingere principiului responsabilităţii angajatorului.</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7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cadrul responsabilităţilor sale, angajatorul are obligaţia să ia măsurile necesare pentru: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asigurarea securităţii şi protecţia sănătăţii lucrătorilor;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prevenirea riscurilor profesionale;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informarea şi instruirea lucrătorilor;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asigurarea cadrului organizatoric şi a mijloacelor necesare securităţii şi sănătăţii în muncă.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Angajatorul are obligaţia să urmărească adaptarea măsurilor prevăzute la alin. (1), ţinând seama de modificarea condiţiilor, şi pentru îmbunătăţirea situaţiilor existente.</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Angajatorul are obligaţia să implementeze măsurile prevăzute la alin. (1) şi (2) pe baza următoarelor principii generale de prevenire: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evitarea riscurilor;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evaluarea riscurilor care nu pot fi evitate;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combaterea riscurilor la sursă;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adaptarea muncii la om, în special în ceea ce priveşte proiectarea posturilor de muncă, alegerea echipamentelor de muncă, a metodelor de muncă şi de producţie, în vederea reducerii monotoniei muncii, a muncii cu ritm predeterminat şi a diminuării efectelor acestora asupra sănătăţii;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adaptarea la progresul tehnic;</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înlocuirea a ceea ce este periculos cu ceea ce nu este periculos sau cu ceea ce este mai puţin periculos;</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dezvoltarea unei politici de prevenire coerente care să cuprindă tehnologiile, organizarea muncii, condiţiile de muncă, relaţiile sociale şi influenţa factorilor din mediul de muncă;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adoptarea, în mod prioritar, a măsurilor de protecţie colectivă faţă de măsurile de protecţie individuală;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furnizarea de instrucţiuni corespunzătoare lucrătorilor.</w:t>
            </w:r>
          </w:p>
          <w:p>
            <w:pPr>
              <w:spacing w:before="26" w:after="0"/>
              <w:ind w:left="0"/>
              <w:jc w:val="left"/>
              <w:textAlignment w:val="auto"/>
            </w:pPr>
            <w:r>
              <w:rPr>
                <w:rFonts w:ascii="Times New Roman"/>
                <w:b w:val="false"/>
                <w:i w:val="false"/>
                <w:color w:val="000000"/>
                <w:sz w:val="24"/>
                <w:lang w:val="ro-RO"/>
              </w:rPr>
              <w:t>(4)</w:t>
            </w:r>
            <w:r>
              <w:rPr>
                <w:rFonts w:ascii="Times New Roman"/>
                <w:b/>
                <w:i w:val="false"/>
                <w:color w:val="000000"/>
                <w:sz w:val="24"/>
                <w:lang w:val="ro-RO"/>
              </w:rPr>
              <w:t>Fără a aduce atingere altor prevederi ale prezentei legi, ţinând seama de natura activităţilor din întreprindere şi/sau unitate, angajatorul are obligaţia: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evalueze riscurile pentru securitatea şi sănătatea lucrătorilor, inclusiv la alegerea echipamentelor de muncă, a substanţelor sau preparatelor chimice utilizate şi la amenajarea locurilor de muncă;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ca, ulterior evaluării prevăzute la lit. a) şi dacă este necesar, măsurile de prevenire, precum şi metodele de lucru şi de producţie aplicate de către angajator să asigure îmbunătăţirea nivelului securităţii şi al protecţiei sănătăţii lucrătorilor şi să fie integrate în ansamblul activităţilor întreprinderii şi/sau unităţii respective şi la toate nivelurile ierarhice;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ia în considerare capacităţile lucrătorului în ceea ce priveşte securitatea şi sănătatea în muncă, atunci când îi încredinţează sarcini;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asigure ca planificarea şi introducerea de noi tehnologii să facă obiectul consultărilor cu lucrătorii şi/sau reprezentanţii acestora în ceea ce priveşte consecinţele asupra securităţii şi sănătăţii lucrătorilor, determinate de alegerea echipamentelor, de condiţiile şi mediul de muncă;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e)</w:t>
                  </w:r>
                  <w:r>
                    <w:rPr>
                      <w:rFonts w:ascii="Times New Roman"/>
                      <w:b/>
                      <w:i w:val="false"/>
                      <w:color w:val="000000"/>
                      <w:sz w:val="24"/>
                      <w:lang w:val="ro-RO"/>
                    </w:rPr>
                    <w:t>să ia măsurile corespunzătoare pentru ca, în zonele cu risc ridicat şi specific, accesul să fie permis numai</w:t>
                  </w:r>
                </w:p>
                <w:p>
                  <w:pPr>
                    <w:spacing w:before="26" w:after="0"/>
                    <w:ind w:left="0"/>
                    <w:jc w:val="left"/>
                    <w:textAlignment w:val="auto"/>
                  </w:pPr>
                  <w:r>
                    <w:rPr>
                      <w:rFonts w:ascii="Times New Roman"/>
                      <w:b w:val="false"/>
                      <w:i w:val="false"/>
                      <w:color w:val="000000"/>
                      <w:sz w:val="24"/>
                      <w:lang w:val="ro-RO"/>
                    </w:rPr>
                    <w:t>lucrătorilor care au primit şi şi-au însuşit instrucţiunile adecvate.</w:t>
                  </w:r>
                </w:p>
              </w:tc>
            </w:tr>
          </w:tbl>
          <w:p/>
          <w:p>
            <w:pPr>
              <w:spacing w:before="26" w:after="0"/>
              <w:ind w:left="0"/>
              <w:jc w:val="left"/>
              <w:textAlignment w:val="auto"/>
            </w:pPr>
            <w:r>
              <w:rPr>
                <w:rFonts w:ascii="Times New Roman"/>
                <w:b w:val="false"/>
                <w:i w:val="false"/>
                <w:color w:val="000000"/>
                <w:sz w:val="24"/>
                <w:lang w:val="ro-RO"/>
              </w:rPr>
              <w:t>(5)</w:t>
            </w:r>
            <w:r>
              <w:rPr>
                <w:rFonts w:ascii="Times New Roman"/>
                <w:b/>
                <w:i w:val="false"/>
                <w:color w:val="000000"/>
                <w:sz w:val="24"/>
                <w:lang w:val="ro-RO"/>
              </w:rPr>
              <w:t>Fără a aduce atingere altor prevederi ale prezentei legi, atunci când în acelaşi loc de muncă îşi desfăşoară activitatea lucrători din mai multe întreprinderi şi/sau unităţi, angajatorii acestora au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coopereze în vederea implementării prevederilor privind securitatea, sănătatea şi igiena în muncă, luând în considerare natura activităţilor;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îşi coordoneze acţiunile în vederea protecţiei lucrătorilor şi prevenirii riscurilor profesionale, luând în considerare natura activităţilor;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se informeze reciproc despre riscurile profesionale;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informeze lucrătorii şi/sau reprezentanţii acestora despre riscurile profesionale.</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Măsurile privind securitatea, sănătatea şi igiena în muncă nu trebuie să comporte în nicio situaţie obligaţii financiare pentru lucrători.</w:t>
            </w:r>
          </w:p>
        </w:tc>
      </w:tr>
    </w:tbl>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Servicii de prevenire şi protecţie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Fără a aduce atingere obligaţiilor prevăzute la art. 6 şi 7, angajatorul desemnează unul sau mai mulţi lucrători pentru a se ocupa de activităţile de protecţie şi de activităţile de prevenire a riscurilor profesionale din întreprindere şi/sau unitate, denumiţi în continuare lucrători desemnaţi.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Lucrătorii desemnaţi nu trebuie să fie prejudiciaţi ca urmare a activităţii lor de protecţie şi a celei de prevenire a riscurilor profesionale.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Lucrătorii desemnaţi trebuie să dispună de timpul necesar pentru a-şi putea îndeplini obligaţiile ce le revin prin prezenta lege.</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Dacă în întreprindere şi/sau unitate nu se pot organiza activităţile de prevenire şi cele de protecţie din lipsa personalului competent, angajatorul trebuie să recurgă la servicii externe.</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în care angajatorul apelează la serviciile externe prevăzute la alin. (4), acestea trebuie să fie informate de către angajator asupra factorilor cunoscuţi că au efecte sau sunt susceptibili de a avea efecte asupra securităţii şi sănătăţii lucrătorilor şi trebuie să aibă acces la informaţiile prevăzute la art. 16 alin. (2).</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Lucrătorii desemnaţi trebuie să aibă, în principal, atribuţii privind securitatea şi sănătatea în muncă şi, cel mult, atribuţii complementare.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9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toate cazurile, pentru a se ocupa de organizarea activităţilor de prevenire şi a celor de protecţie, ţinând seama de mărimea întreprinderii şi/sau unităţii şi/sau de riscurile la care sunt expuşi lucrătorii, precum şi de distribuţia acestora în cadrul întreprinderii şi/sau unităţii, se impune ca: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lucrătorii desemnaţi să aibă capacitatea necesară şi să dispună de mijloacele adecvate;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serviciile externe să aibă aptitudinile necesare şi să dispună de mijloace personale şi profesionale adecvate;</w:t>
                        </w:r>
                      </w:p>
                    </w:tc>
                  </w:tr>
                </w:tbl>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lucrătorii desemnaţi şi serviciile externe să fie în număr suficient.</w:t>
                  </w:r>
                </w:p>
              </w:tc>
            </w:tr>
          </w:tbl>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Prevenirea riscurilor, precum şi protecţia sănătăţii şi securitatea lucrătorilor trebuie să fie asigurate de unul sau mai mulţi lucrători, de un serviciu ori de servicii distincte din interiorul sau din exteriorul întreprinderii şi/sau unităţii.</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Lucrătorul/lucrătorii şi/sau serviciul/serviciile prevăzute la alin. (2) trebuie să colaboreze între ei ori de câte ori este necesar.</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în cazul microîntreprinderilor şi al întreprinderilor mici, în care se desfăşoară activităţi fără riscuri deosebite, angajatorul îşi poate asuma atribuţiile din domeniul securităţii şi sănătăţii în muncă pentru realizarea măsurilor prevăzute de prezenta lege, dacă are capacitatea necesară în domeniu.</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Ministerul Muncii, Solidarităţii Sociale şi Familiei stabileşte prin norme metodologice de aplicare a prevederilor prezentei legi capacităţile şi aptitudinile necesare, precum şi numărul considerat suficient, prevăzute la alin. (1) şi (4).</w:t>
                  </w:r>
                </w:p>
              </w:tc>
            </w:tr>
          </w:tbl>
          <w:p/>
        </w:tc>
      </w:tr>
    </w:tbl>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Primul ajutor, stingerea incendiilor, evacuarea lucrătorilor, pericol grav şi iminent</w:t>
      </w:r>
    </w:p>
    <w:p>
      <w:pPr>
        <w:spacing w:before="80" w:after="0"/>
        <w:ind w:left="0"/>
        <w:jc w:val="left"/>
        <w:textAlignment w:val="auto"/>
      </w:pPr>
      <w:r>
        <w:rPr>
          <w:rFonts w:ascii="Times New Roman"/>
          <w:b/>
          <w:i w:val="false"/>
          <w:color w:val="000000"/>
          <w:sz w:val="24"/>
          <w:lang w:val="ro-RO"/>
        </w:rPr>
        <w:t xml:space="preserve">Art. 10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Angajatorul are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ia măsurile necesare pentru acordarea primului ajutor, stingerea incendiilor şi evacuarea lucrătorilor, adaptate naturii activităţilor şi mărimii întreprinderii şi/sau unităţii, ţinând seama de alte persoane prezente;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stabilească legăturile necesare cu serviciile specializate, îndeosebi în ceea ce priveşte primul ajutor, serviciul medical de urgenţă, salvare şi pompieri.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Pentru aplicarea prevederilor alin. (1), angajatorul trebuie să desemneze lucrătorii care aplică măsurile de prim ajutor, de stingere a incendiilor şi de evacuare a lucrătorilor.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Numărul lucrătorilor menţionaţi la alin. (2), instruirea lor şi echipamentul pus la dispoziţia acestora trebuie să fie adecvate mărimii şi/sau riscurilor specifice întreprinderii şi/sau unităţii.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Angajatorul are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informeze, cât mai curând posibil, toţi lucrătorii care sunt sau pot fi expuşi unui pericol grav şi iminent despre riscurile implicate de acest pericol, precum şi despre măsurile luate ori care trebuie să fie luate pentru protecţia 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ia măsuri şi să furnize instrucţiuni pentru a da lucrătorilor posibilitatea să oprească lucrul şi/sau să părăsească imediat locul de muncă şi să se îndrepte spre o zonă sigură, în caz de pericol grav şi iminent;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nu impună lucrătorilor reluarea lucrului în situaţia în care încă există un pericol grav şi iminent, în afara cazurilor excepţionale şi pentru motive justificate.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Lucrătorii care, în cazul unui pericol grav şi iminent, părăsesc locul de muncă şi/sau o zonă periculoasă nu trebuie să fie prejudiciaţi şi trebuie să fie protejaţi împotriva oricăror consecinţe negative şi nejustificate pentru aceştia.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Angajatorul trebuie să se asigure că, în cazul unui pericol grav şi iminent pentru propria securitate sau a altor persoane, atunci când şeful ierarhic imediat superior nu poate fi contactat, toţi lucrătorii sunt apţi să aplice măsurile corespunzătoare, în conformitate cu cunoştinţele lor şi cu mijloacele tehnice de care dispun, pentru a evita consecinţele unui astfel de pericol.</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Lucrătorii nu trebuie să fie prejudiciaţi pentru cazurile prevăzute la alin. (3), cu excepţia situaţiilor în care aceştia acţionează imprudent sau dau dovadă de neglijenţă gravă.</w:t>
            </w:r>
          </w:p>
        </w:tc>
      </w:tr>
    </w:tbl>
    <w:p>
      <w:pPr>
        <w:spacing w:before="80" w:after="0"/>
        <w:ind w:left="0"/>
        <w:jc w:val="center"/>
        <w:textAlignment w:val="auto"/>
      </w:pPr>
      <w:r>
        <w:rPr>
          <w:rFonts w:ascii="Times New Roman"/>
          <w:b/>
          <w:i w:val="false"/>
          <w:color w:val="000000"/>
          <w:sz w:val="24"/>
          <w:lang w:val="ro-RO"/>
        </w:rPr>
        <w:t>SECŢIUNEA 4:</w:t>
      </w:r>
      <w:r>
        <w:rPr>
          <w:rFonts w:ascii="Times New Roman"/>
          <w:b/>
          <w:i w:val="false"/>
          <w:color w:val="000000"/>
          <w:sz w:val="24"/>
          <w:lang w:val="ro-RO"/>
        </w:rPr>
        <w:t>Alte obligaţii ale angajatorilor</w:t>
      </w:r>
    </w:p>
    <w:p>
      <w:pPr>
        <w:spacing w:before="80" w:after="0"/>
        <w:ind w:left="0"/>
        <w:jc w:val="left"/>
        <w:textAlignment w:val="auto"/>
      </w:pPr>
      <w:r>
        <w:rPr>
          <w:rFonts w:ascii="Times New Roman"/>
          <w:b/>
          <w:i w:val="false"/>
          <w:color w:val="000000"/>
          <w:sz w:val="24"/>
          <w:lang w:val="ro-RO"/>
        </w:rPr>
        <w:t xml:space="preserve">Art. 12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Angajatorul are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realizeze şi să fie în posesia unei evaluări a riscurilor pentru securitatea şi sănătatea în muncă, inclusiv pentru acele grupuri sensibile la riscuri specifice;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decidă asupra măsurilor de protecţie care trebuie luate şi, după caz, asupra echipamentului de protecţie care trebuie utilizat;</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ţină evidenţa accidentelor de muncă ce au ca urmare o incapacitate de muncă mai mare de 3 zile de lucru, a accidentelor uşoare, a bolilor profesionale, a incidentelor periculoase, precum şi a accidentelor de muncă, astfel cum sunt definite la art. 5 lit. g);</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elaboreze pentru autorităţile competente şi în conformitate cu reglementările legale rapoarte privind accidentele de muncă suferite de lucrătorii săi.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Prin ordin al ministrului muncii, solidarităţii sociale şi familiei, în funcţie de natura activităţilor şi de mărimea întreprinderilor, se vor stabili obligaţiile ce revin diferitelor categorii de întreprinderi cu privire la întocmirea documentelor prevăzute la alin. (1).</w:t>
      </w:r>
    </w:p>
    <w:p>
      <w:pPr>
        <w:spacing w:before="80" w:after="0"/>
        <w:ind w:left="0"/>
        <w:jc w:val="left"/>
        <w:textAlignment w:val="auto"/>
      </w:pPr>
      <w:r>
        <w:rPr>
          <w:rFonts w:ascii="Times New Roman"/>
          <w:b/>
          <w:i w:val="false"/>
          <w:color w:val="000000"/>
          <w:sz w:val="24"/>
          <w:lang w:val="ro-RO"/>
        </w:rPr>
        <w:t xml:space="preserve">Art. 13 </w:t>
      </w:r>
    </w:p>
    <w:p>
      <w:pPr>
        <w:spacing w:after="0"/>
        <w:ind w:left="0"/>
        <w:jc w:val="left"/>
        <w:textAlignment w:val="auto"/>
      </w:pPr>
      <w:r>
        <w:rPr>
          <w:rFonts w:ascii="Times New Roman"/>
          <w:b w:val="false"/>
          <w:i w:val="false"/>
          <w:color w:val="000000"/>
          <w:sz w:val="24"/>
          <w:lang w:val="ro-RO"/>
        </w:rPr>
        <w:t>În vederea asigurării condiţiilor de securitate şi sănătate în muncă şi pentru prevenirea accidentelor de muncă şi a bolilor profesionale, angajatorii au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adopte, din faza de cercetare, proiectare şi execuţie a construcţiilor, a echipamentelor de muncă, precum şi de elaborare a tehnologiilor de fabricaţie, soluţii conforme prevederilor legale în vigoare privind securitatea şi sănătatea în muncă, prin a căror aplicare să fie eliminate sau diminuate riscurile de accidentare şi de îmbolnăvire profesională a lucrătorilor;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întocmească un plan de prevenire şi protecţie compus din măsuri tehnice, sanitare, organizatorice şi de altă natură, bazat pe evaluarea riscurilor, pe care să îl aplice corespunzător condiţiilor de muncă specifice unităţii;</w:t>
            </w:r>
          </w:p>
        </w:tc>
      </w:tr>
    </w:tbl>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obţină autorizaţia de funcţionare din punctul de vedere al securităţii şi sănătăţii în muncă, înainte de începerea oricărei activităţi, conform prevederilor legale;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stabilească pentru lucrători, prin fişa postului, atribuţiile şi răspunderile ce le revin în domeniul securităţii şi sănătăţii în muncă, corespunzător funcţiilor exercitate;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să asigure şi să controleze cunoaşterea şi aplicarea de către toţi lucrătorii a măsurilor prevăzute în planul de prevenire şi de protecţie stabilit, precum şi a prevederilor legale în domeniul securităţii şi sănătăţii în muncă, prin lucrătorii desemnaţi, prin propria competenţă sau prin servicii externe;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să ia măsuri pentru asigurarea de materiale necesare informării şi instruirii lucrătorilor, cum ar fi afişe, pliante, filme şi diafilme cu privire la securitatea şi sănătatea în muncă;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să asigure informarea fiecărei persoane, anterior angajării în muncă, asupra riscurilor la care aceasta este expusă la locul de muncă, precum şi asupra măsurilor de prevenire şi de protecţie necesare;</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să ia măsuri pentru autorizarea exercitării meseriilor şi a profesiilor prevăzute de legislaţia specifică;</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să angajeze numai persoane care, în urma examenului medical şi, după caz, a testării psihologice a aptitudinilor, corespund sarcinii de muncă pe care urmează să o execute şi să asigure controlul medical periodic şi, după caz, controlul psihologic periodic, ulterior angajării;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să ţină evidenţa zonelor cu risc ridicat şi specific prevăzute la art. 7 alin. (4) lit. e);</w:t>
            </w:r>
          </w:p>
        </w:tc>
      </w:tr>
    </w:tbl>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să asigure funcţionarea permanentă şi corectă a sistemelor şi dispozitivelor de protecţie, a aparaturii de măsură şi control, precum şi a instalaţiilor de captare, reţinere şi neutralizare a substanţelor nocive degajate în desfăşurarea proceselor tehnologice;</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să prezinte documentele şi să dea relaţiile solicitate de inspectorii de muncă în timpul controlului sau al efectuării cercetării evenimentelor;</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să asigure realizarea măsurilor dispuse de inspectorii de muncă cu prilejul vizitelor de control şi al cercetării evenimentelor;</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să desemneze, la solicitarea inspectorului de muncă, lucrătorii care să participe la efectuarea controlului sau la cercetarea evenimentelor;</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să nu modifice starea de fapt rezultată din producerea unui accident mortal sau colectiv, în afară de cazurile în care menţinerea acestei stări ar genera alte accidente ori ar periclita viaţa accidentaţilor şi a altor persoane;</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să asigure echipamente de muncă fără pericol pentru securitatea şi sănătatea lucrătorilor;</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să asigure echipamente individuale de protecţie;</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să acorde obligatoriu echipament individual de protecţie nou, în cazul degradării sau al pierderii calităţilor de protecţie.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14 </w:t>
            </w:r>
          </w:p>
          <w:p>
            <w:pPr>
              <w:spacing w:after="0"/>
              <w:ind w:left="0"/>
              <w:jc w:val="left"/>
              <w:textAlignment w:val="auto"/>
            </w:pPr>
            <w:r>
              <w:rPr>
                <w:rFonts w:ascii="Times New Roman"/>
                <w:b w:val="false"/>
                <w:i w:val="false"/>
                <w:color w:val="000000"/>
                <w:sz w:val="24"/>
                <w:lang w:val="ro-RO"/>
              </w:rPr>
              <w:t>Alimentaţia de protecţie se acordă în mod obligatoriu şi gratuit de către angajatori persoanelor care lucrează în condiţii de muncă ce impun acest lucru şi se stabileşte prin contractul colectiv de muncă şi/sau contractul individual de muncă.</w:t>
            </w:r>
          </w:p>
        </w:tc>
      </w:tr>
    </w:tbl>
    <w:p>
      <w:pPr>
        <w:spacing w:before="80" w:after="0"/>
        <w:ind w:left="0"/>
        <w:jc w:val="left"/>
        <w:textAlignment w:val="auto"/>
      </w:pPr>
      <w:r>
        <w:rPr>
          <w:rFonts w:ascii="Times New Roman"/>
          <w:b/>
          <w:i w:val="false"/>
          <w:color w:val="000000"/>
          <w:sz w:val="24"/>
          <w:lang w:val="ro-RO"/>
        </w:rPr>
        <w:t xml:space="preserve">Art. 15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Materialele igienico-sanitare se acordă în mod obligatoriu şi gratuit de către angajatori.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Categoriile de materiale igienico-sanitare, precum şi locurile de muncă ce impun acordarea acestora se stabilesc prin contractul colectiv de muncă şi/sau contractul individual de muncă.</w:t>
      </w:r>
    </w:p>
    <w:p>
      <w:pPr>
        <w:spacing w:before="80" w:after="0"/>
        <w:ind w:left="0"/>
        <w:jc w:val="center"/>
        <w:textAlignment w:val="auto"/>
      </w:pPr>
      <w:r>
        <w:rPr>
          <w:rFonts w:ascii="Times New Roman"/>
          <w:b/>
          <w:i w:val="false"/>
          <w:color w:val="000000"/>
          <w:sz w:val="24"/>
          <w:lang w:val="ro-RO"/>
        </w:rPr>
        <w:t>SECŢIUNEA 5:</w:t>
      </w:r>
      <w:r>
        <w:rPr>
          <w:rFonts w:ascii="Times New Roman"/>
          <w:b/>
          <w:i w:val="false"/>
          <w:color w:val="000000"/>
          <w:sz w:val="24"/>
          <w:lang w:val="ro-RO"/>
        </w:rPr>
        <w:t>Informarea lucrătorilor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16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Ţinând seama de mărimea întreprinderii şi/sau a unităţii, angajatorul trebuie să ia măsuri corespunzătoare, astfel încât lucrătorii şi/sau reprezentanţii acestora să primească, în conformitate cu prevederile legale, toate informaţiile necesare privind:</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riscurile pentru securitate şi sănătate în muncă, precum şi măsurile şi activităţile de prevenire şi protecţie atât la nivelul întreprinderii şi/sau unităţii, în general, cât şi la nivelul fiecărui post de lucru şi/sau fiecărei funcţii;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măsurile luate în conformitate cu prevederile art. 10 alin. (2) şi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Angajatorul trebuie să ia măsuri corespunzătoare astfel încât angajatorii lucrătorilor din orice întreprindere şi/sau unitate exterioară, care desfăşoară activităţi în întreprinderea şi/sau în unitatea sa, să primească informaţii adecvate privind aspectele la care s-a făcut referire la alin. (1), care privesc aceşti lucrători.</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17 </w:t>
            </w:r>
          </w:p>
          <w:p>
            <w:pPr>
              <w:spacing w:after="0"/>
              <w:ind w:left="0"/>
              <w:jc w:val="left"/>
              <w:textAlignment w:val="auto"/>
            </w:pPr>
            <w:r>
              <w:rPr>
                <w:rFonts w:ascii="Times New Roman"/>
                <w:b w:val="false"/>
                <w:i w:val="false"/>
                <w:color w:val="000000"/>
                <w:sz w:val="24"/>
                <w:lang w:val="ro-RO"/>
              </w:rPr>
              <w:t>Angajatorul trebuie să ia măsuri corespunzătoare pentru ca lucrătorii desemnaţi sau reprezentanţii lucrătorilor, cu răspunderi specifice în domeniul securităţii şi sănătăţii lucrătorilor, în vederea îndeplinirii atribuţiilor şi în conformitate cu prevederile prezentei legi, să aibă acces la: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evaluarea riscurilor şi măsurile de protecţie, prevăzute la art. 12 alin. (1) lit. a) şi b);</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evidenţa şi rapoartele prevăzute la art. 12 alin. (1) lit. c) şi d);</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informaţii privind măsurile din domeniul securităţii şi sănătăţii în muncă, precum şi informaţii provenind de la instituţiile de control şi autorităţile competente în domeniu.</w:t>
            </w:r>
          </w:p>
        </w:tc>
      </w:tr>
    </w:tbl>
    <w:p>
      <w:pPr>
        <w:spacing w:before="80" w:after="0"/>
        <w:ind w:left="0"/>
        <w:jc w:val="center"/>
        <w:textAlignment w:val="auto"/>
      </w:pPr>
      <w:r>
        <w:rPr>
          <w:rFonts w:ascii="Times New Roman"/>
          <w:b/>
          <w:i w:val="false"/>
          <w:color w:val="000000"/>
          <w:sz w:val="24"/>
          <w:lang w:val="ro-RO"/>
        </w:rPr>
        <w:t>SECŢIUNEA 6:</w:t>
      </w:r>
      <w:r>
        <w:rPr>
          <w:rFonts w:ascii="Times New Roman"/>
          <w:b/>
          <w:i w:val="false"/>
          <w:color w:val="000000"/>
          <w:sz w:val="24"/>
          <w:lang w:val="ro-RO"/>
        </w:rPr>
        <w:t>Consultarea şi participarea lucrătorilor</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Angajatorii consultă lucrătorii şi/sau reprezentanţii lor şi permit participarea acestora la discutarea tuturor problemelor referitoare la securitatea şi sănătatea în muncă.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Aplicarea prevederilor alin. (1) implică: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consultarea lucrătorilor;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dreptul lucrătorilor şi/sau reprezentanţilor lor să facă propuneri;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participarea echilibrată.</w:t>
            </w:r>
          </w:p>
          <w:p>
            <w:pPr>
              <w:spacing w:before="26" w:after="0"/>
              <w:ind w:left="0"/>
              <w:jc w:val="left"/>
              <w:textAlignment w:val="auto"/>
            </w:pPr>
            <w:r>
              <w:rPr>
                <w:rFonts w:ascii="Times New Roman"/>
                <w:b w:val="false"/>
                <w:i w:val="false"/>
                <w:color w:val="000000"/>
                <w:sz w:val="24"/>
                <w:lang w:val="ro-RO"/>
              </w:rPr>
              <w:t>(3)</w:t>
            </w:r>
            <w:r>
              <w:rPr>
                <w:rFonts w:ascii="Times New Roman"/>
                <w:b/>
                <w:i w:val="false"/>
                <w:color w:val="000000"/>
                <w:sz w:val="24"/>
                <w:lang w:val="ro-RO"/>
              </w:rPr>
              <w:t>Lucrătorii şi/sau reprezentanţii lucrătorilor definiţi la art. 5 lit. d) iau parte în mod echilibrat sau sunt consultaţi în prealabil şi în timp util de către angajator cu privire la:</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orice măsură care ar afecta semnificativ securitatea şi sănătatea în muncă;</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desemnarea lucrătorilor la care s-a făcut referire la art. 8 alin. (1) şi la art. 10 alin. (2), precum şi cu privire la activităţile la care s-a făcut referire la art. 8 alin. (1);</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informaţiile la care s-a făcut referire în art. 12 alin. (1), art. 16 şi 17;</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recurgerea, după caz, la servicii externe, conform art. 8 alin. (4);</w:t>
                  </w:r>
                </w:p>
              </w:tc>
            </w:tr>
          </w:tbl>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organizarea şi planificarea instruirii prevăzute la art. 20 şi 21.</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Reprezentanţii lucrătorilor cu răspunderi specifice în domeniul securităţii şi sănătăţii lucrătorilor au dreptul să solicite angajatorului să ia măsuri corespunzătoare şi să prezinte propuneri în acest sens, în scopul diminuării riscurilor pentru lucrători şi/sau al eliminării surselor de pericol.</w:t>
                  </w:r>
                </w:p>
              </w:tc>
            </w:tr>
          </w:tbl>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Reprezentanţii lucrătorilor cu răspunderi specifice în domeniul securităţii şi sănătăţii lucrătorilor sau lucrătorii nu pot fi prejudiciaţi din cauza activităţilor la care s-a făcut referire în alin. (1)-(3).</w:t>
            </w:r>
          </w:p>
          <w:p>
            <w:pPr>
              <w:spacing w:before="26" w:after="0"/>
              <w:ind w:left="0"/>
              <w:jc w:val="left"/>
              <w:textAlignment w:val="auto"/>
            </w:pPr>
            <w:r>
              <w:rPr>
                <w:rFonts w:ascii="Times New Roman"/>
                <w:b w:val="false"/>
                <w:i w:val="false"/>
                <w:color w:val="000000"/>
                <w:sz w:val="24"/>
                <w:lang w:val="ro-RO"/>
              </w:rPr>
              <w:t>(6)</w:t>
            </w:r>
            <w:r>
              <w:rPr>
                <w:rFonts w:ascii="Times New Roman"/>
                <w:b w:val="false"/>
                <w:i w:val="false"/>
                <w:color w:val="000000"/>
                <w:sz w:val="24"/>
                <w:lang w:val="ro-RO"/>
              </w:rPr>
              <w:t>Angajatorul trebuie să acorde reprezentanţilor lucrătorilor cu răspunderi specifice în domeniul securităţii şi sănătăţii lucrătorilor un timp adecvat, fără diminuarea drepturilor salariale, şi să le furnizeze mijloacele necesare pentru a-şi putea exercita drepturile şi atribuţiile care decurg din prezenta lege.</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Reprezentanţii lucrătorilor cu răspunderi specifice în domeniul securităţii şi sănătăţii lucrătorilor şi/sau lucrătorii au dreptul să apeleze la autorităţile competente, în cazul în care consideră că măsurile adoptate şi mijloacele utilizate de către angajator nu sunt suficiente pentru asigurarea securităţii şi sănătăţii în muncă.</w:t>
            </w:r>
          </w:p>
          <w:p>
            <w:pPr>
              <w:spacing w:before="26" w:after="0"/>
              <w:ind w:left="0"/>
              <w:jc w:val="left"/>
              <w:textAlignment w:val="auto"/>
            </w:pPr>
            <w:r>
              <w:rPr>
                <w:rFonts w:ascii="Times New Roman"/>
                <w:b w:val="false"/>
                <w:i w:val="false"/>
                <w:color w:val="000000"/>
                <w:sz w:val="24"/>
                <w:lang w:val="ro-RO"/>
              </w:rPr>
              <w:t>(8)</w:t>
            </w:r>
            <w:r>
              <w:rPr>
                <w:rFonts w:ascii="Times New Roman"/>
                <w:b w:val="false"/>
                <w:i w:val="false"/>
                <w:color w:val="000000"/>
                <w:sz w:val="24"/>
                <w:lang w:val="ro-RO"/>
              </w:rPr>
              <w:t>Reprezentanţilor lucrătorilor cu răspunderi specifice în domeniul securităţii şi sănătăţii lucrătorilor trebuie să li se acorde posibilitatea de a-şi prezenta observaţiile inspectorilor de muncă şi inspectorilor sanitari, în timpul vizitelor de control.</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19 </w:t>
            </w:r>
          </w:p>
          <w:p>
            <w:pPr>
              <w:spacing w:after="0"/>
              <w:ind w:left="0"/>
              <w:jc w:val="left"/>
              <w:textAlignment w:val="auto"/>
            </w:pPr>
            <w:r>
              <w:rPr>
                <w:rFonts w:ascii="Times New Roman"/>
                <w:b w:val="false"/>
                <w:i w:val="false"/>
                <w:color w:val="000000"/>
                <w:sz w:val="24"/>
                <w:lang w:val="ro-RO"/>
              </w:rPr>
              <w:t>În vederea realizării prevederilor art. 16, 17 şi ale art. 18 alin. (1), la nivelul angajatorului se înfiinţează, se organizează şi funcţionează comitete de securitate şi sănătate în muncă.</w:t>
            </w:r>
          </w:p>
        </w:tc>
      </w:tr>
    </w:tbl>
    <w:p>
      <w:pPr>
        <w:spacing w:before="80" w:after="0"/>
        <w:ind w:left="0"/>
        <w:jc w:val="center"/>
        <w:textAlignment w:val="auto"/>
      </w:pPr>
      <w:r>
        <w:rPr>
          <w:rFonts w:ascii="Times New Roman"/>
          <w:b/>
          <w:i w:val="false"/>
          <w:color w:val="000000"/>
          <w:sz w:val="24"/>
          <w:lang w:val="ro-RO"/>
        </w:rPr>
        <w:t>SECŢIUNEA 7:</w:t>
      </w:r>
      <w:r>
        <w:rPr>
          <w:rFonts w:ascii="Times New Roman"/>
          <w:b/>
          <w:i w:val="false"/>
          <w:color w:val="000000"/>
          <w:sz w:val="24"/>
          <w:lang w:val="ro-RO"/>
        </w:rPr>
        <w:t>Instruirea lucrătorilor</w:t>
      </w:r>
    </w:p>
    <w:p>
      <w:pPr>
        <w:spacing w:before="80" w:after="0"/>
        <w:ind w:left="0"/>
        <w:jc w:val="left"/>
        <w:textAlignment w:val="auto"/>
      </w:pPr>
      <w:r>
        <w:rPr>
          <w:rFonts w:ascii="Times New Roman"/>
          <w:b/>
          <w:i w:val="false"/>
          <w:color w:val="000000"/>
          <w:sz w:val="24"/>
          <w:lang w:val="ro-RO"/>
        </w:rPr>
        <w:t xml:space="preserve">Art. 20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Angajatorul trebuie să asigure condiţii pentru ca fiecare lucrător să primească o instruire suficientă şi adecvată în domeniul securităţii şi sănătăţii în muncă, în special sub formă de informaţii şi instrucţiuni de lucru, specifice locului de muncă şi postului său: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la angajare;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la schimbarea locului de muncă sau la transfer;</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la introducerea unui nou echipament de muncă sau a unor modificări ale echipamentului existent;</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la introducerea oricărei noi tehnologii sau proceduri de lucru;</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la executarea unor lucrări speciale.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Instruirea prevăzută la alin. (1) trebuie să fie: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adaptată evoluţiei riscurilor sau apariţiei unor noi riscuri;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periodică şi ori de câte ori este necesar.</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Angajatorul se va asigura că lucrătorii din întreprinderi şi/sau unităţi din exterior, care desfăşoară activităţi în întreprinderea şi/sau unitatea proprie, au primit instrucţiuni adecvate referitoare la riscurile legate de securitate şi sănătate în muncă, pe durata desfăşurării activităţilor.</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Reprezentanţii lucrătorilor cu răspunderi specifice în domeniul securităţii şi sănătăţii în muncă au dreptul la instruire corespunzătoare.</w:t>
            </w:r>
          </w:p>
        </w:tc>
      </w:tr>
    </w:tbl>
    <w:p>
      <w:pPr>
        <w:spacing w:before="80" w:after="0"/>
        <w:ind w:left="0"/>
        <w:jc w:val="left"/>
        <w:textAlignment w:val="auto"/>
      </w:pPr>
      <w:r>
        <w:rPr>
          <w:rFonts w:ascii="Times New Roman"/>
          <w:b/>
          <w:i w:val="false"/>
          <w:color w:val="000000"/>
          <w:sz w:val="24"/>
          <w:lang w:val="ro-RO"/>
        </w:rPr>
        <w:t xml:space="preserve">Art. 21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Instruirea prevăzută la art. 20 alin. (1), (2) şi (4) nu poate fi realizată pe cheltuiala lucrătorilor şi/sau a reprezentanţilor acestora.</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Instruirea prevăzută la art. 20 alin. (1) şi (2) trebuie să se realizeze în timpul programului de lucru.</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Instruirea prevăzută la art. 20 alin. (4) trebuie să se efectueze în timpul programului de lucru, fie în interiorul, fie în afara întreprinderii şi/sau unităţii</w:t>
      </w:r>
      <w:r>
        <w:rPr>
          <w:rFonts w:ascii="Times New Roman"/>
          <w:b w:val="false"/>
          <w:i w:val="false"/>
          <w:color w:val="569748"/>
          <w:sz w:val="24"/>
          <w:u w:val="single"/>
          <w:lang w:val="ro-RO"/>
        </w:rPr>
        <w:t>, fie online</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Dovada instruirii prevăzută la art. 20 poate fi realizată în format electronic sau pe suport hârtie în funcţie de modalitatea aleasă de către angajator, stabilită prin regulamentul intern.</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În cazul folosirii variantei în format electronic prevăzute la alin. (4), dovada instruirii trebuie să fie semnată cu semnătură electronică</w:t>
      </w:r>
      <w:r>
        <w:rPr>
          <w:rFonts w:ascii="Times New Roman"/>
          <w:b w:val="false"/>
          <w:i w:val="false"/>
          <w:strike/>
          <w:color w:val="e51c23"/>
          <w:sz w:val="24"/>
          <w:lang w:val="ro-RO"/>
        </w:rPr>
        <w:t xml:space="preserve"> avansată sau</w:t>
      </w:r>
      <w:r>
        <w:rPr>
          <w:rFonts w:ascii="Times New Roman"/>
          <w:b w:val="false"/>
          <w:i w:val="false"/>
          <w:color w:val="569748"/>
          <w:sz w:val="24"/>
          <w:u w:val="single"/>
          <w:lang w:val="ro-RO"/>
        </w:rPr>
        <w:t>,</w:t>
      </w:r>
      <w:r>
        <w:rPr>
          <w:rFonts w:ascii="Times New Roman"/>
          <w:b w:val="false"/>
          <w:i w:val="false"/>
          <w:color w:val="000000"/>
          <w:sz w:val="24"/>
          <w:lang w:val="ro-RO"/>
        </w:rPr>
        <w:t xml:space="preserve"> semnătură electronică </w:t>
      </w:r>
      <w:r>
        <w:rPr>
          <w:rFonts w:ascii="Times New Roman"/>
          <w:b w:val="false"/>
          <w:i w:val="false"/>
          <w:strike/>
          <w:color w:val="e51c23"/>
          <w:sz w:val="24"/>
          <w:lang w:val="ro-RO"/>
        </w:rPr>
        <w:t>calificată însoţită de marca temporală electronică</w:t>
      </w:r>
      <w:r>
        <w:rPr>
          <w:rFonts w:ascii="Times New Roman"/>
          <w:b w:val="false"/>
          <w:i w:val="false"/>
          <w:color w:val="569748"/>
          <w:sz w:val="24"/>
          <w:u w:val="single"/>
          <w:lang w:val="ro-RO"/>
        </w:rPr>
        <w:t>avansată</w:t>
      </w:r>
      <w:r>
        <w:rPr>
          <w:rFonts w:ascii="Times New Roman"/>
          <w:b w:val="false"/>
          <w:i w:val="false"/>
          <w:color w:val="000000"/>
          <w:sz w:val="24"/>
          <w:lang w:val="ro-RO"/>
        </w:rPr>
        <w:t xml:space="preserve"> sau </w:t>
      </w:r>
      <w:r>
        <w:rPr>
          <w:rFonts w:ascii="Times New Roman"/>
          <w:b w:val="false"/>
          <w:i w:val="false"/>
          <w:strike/>
          <w:color w:val="e51c23"/>
          <w:sz w:val="24"/>
          <w:lang w:val="ro-RO"/>
        </w:rPr>
        <w:t>marca temporală</w:t>
      </w:r>
      <w:r>
        <w:rPr>
          <w:rFonts w:ascii="Times New Roman"/>
          <w:b w:val="false"/>
          <w:i w:val="false"/>
          <w:color w:val="569748"/>
          <w:sz w:val="24"/>
          <w:u w:val="single"/>
          <w:lang w:val="ro-RO"/>
        </w:rPr>
        <w:t>semnătură</w:t>
      </w:r>
      <w:r>
        <w:rPr>
          <w:rFonts w:ascii="Times New Roman"/>
          <w:b w:val="false"/>
          <w:i w:val="false"/>
          <w:color w:val="000000"/>
          <w:sz w:val="24"/>
          <w:lang w:val="ro-RO"/>
        </w:rPr>
        <w:t xml:space="preserve"> electronică calificată</w:t>
      </w:r>
      <w:r>
        <w:rPr>
          <w:rFonts w:ascii="Times New Roman"/>
          <w:b w:val="false"/>
          <w:i w:val="false"/>
          <w:strike/>
          <w:color w:val="e51c23"/>
          <w:sz w:val="24"/>
          <w:lang w:val="ro-RO"/>
        </w:rPr>
        <w:t xml:space="preserve"> şi sigiliul electronic calificat al angajatorului</w:t>
      </w:r>
      <w:r>
        <w:rPr>
          <w:rFonts w:ascii="Times New Roman"/>
          <w:b w:val="false"/>
          <w:i w:val="false"/>
          <w:color w:val="000000"/>
          <w:sz w:val="24"/>
          <w:lang w:val="ro-RO"/>
        </w:rPr>
        <w:t>.</w:t>
      </w:r>
    </w:p>
    <w:p>
      <w:pPr>
        <w:spacing w:before="80" w:after="0"/>
        <w:ind w:left="0"/>
        <w:jc w:val="center"/>
        <w:textAlignment w:val="auto"/>
      </w:pPr>
      <w:r>
        <w:rPr>
          <w:rFonts w:ascii="Times New Roman"/>
          <w:b/>
          <w:i w:val="false"/>
          <w:color w:val="000000"/>
          <w:sz w:val="24"/>
          <w:lang w:val="ro-RO"/>
        </w:rPr>
        <w:t>CAPITOLUL IV:</w:t>
      </w:r>
      <w:r>
        <w:rPr>
          <w:rFonts w:ascii="Times New Roman"/>
          <w:b/>
          <w:i w:val="false"/>
          <w:color w:val="000000"/>
          <w:sz w:val="24"/>
          <w:lang w:val="ro-RO"/>
        </w:rPr>
        <w:t>Obligaţiile lucrătorilor</w:t>
      </w:r>
    </w:p>
    <w:p>
      <w:pPr>
        <w:spacing w:before="80" w:after="0"/>
        <w:ind w:left="0"/>
        <w:jc w:val="left"/>
        <w:textAlignment w:val="auto"/>
      </w:pPr>
      <w:r>
        <w:rPr>
          <w:rFonts w:ascii="Times New Roman"/>
          <w:b/>
          <w:i w:val="false"/>
          <w:color w:val="000000"/>
          <w:sz w:val="24"/>
          <w:lang w:val="ro-RO"/>
        </w:rPr>
        <w:t xml:space="preserve">Art. 22 </w:t>
      </w:r>
    </w:p>
    <w:p>
      <w:pPr>
        <w:spacing w:after="0"/>
        <w:ind w:left="0"/>
        <w:jc w:val="left"/>
        <w:textAlignment w:val="auto"/>
      </w:pPr>
      <w:r>
        <w:rPr>
          <w:rFonts w:ascii="Times New Roman"/>
          <w:b w:val="false"/>
          <w:i w:val="false"/>
          <w:color w:val="000000"/>
          <w:sz w:val="24"/>
          <w:lang w:val="ro-RO"/>
        </w:rPr>
        <w:t>Fiecare lucrător trebuie să îşi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pPr>
        <w:spacing w:before="80" w:after="0"/>
        <w:ind w:left="0"/>
        <w:jc w:val="left"/>
        <w:textAlignment w:val="auto"/>
      </w:pPr>
      <w:r>
        <w:rPr>
          <w:rFonts w:ascii="Times New Roman"/>
          <w:b/>
          <w:i w:val="false"/>
          <w:color w:val="000000"/>
          <w:sz w:val="24"/>
          <w:lang w:val="ro-RO"/>
        </w:rPr>
        <w:t xml:space="preserve">Art. 23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mod deosebit, în scopul realizării obiectivelor prevăzute la art. 22, lucrătorii au următoarele obligaţii: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să utilizeze corect maşinile, aparatura, uneltele, substanţele periculoase, echipamentele de transport şi alte mijloace de producţie;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să utilizeze corect echipamentul individual de protecţie acordat şi, după utilizare, să îl înapoieze sau să îl pună la locul destinat pentru păstrare;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să comunice imediat angajatorului şi/sau lucrătorilor desemnaţi orice situaţie de muncă despre care au motive întemeiate să o considere un pericol pentru securitatea şi sănătatea lucrătorilor, precum şi orice deficienţă a sistemelor de protecţie;</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să aducă la cunoştinţă conducătorului locului de muncă şi/sau angajatorului accidentele suferite de propria persoană;</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să îşi însuşească şi să respecte prevederile legislaţiei din domeniul securităţii şi sănătăţii în muncă şi măsurile de aplicare a acestora;</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să dea relaţiile solicitate de către inspectorii de muncă şi inspectorii sanitari.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Obligaţiile prevăzute la alin. (1) se aplică, după caz, şi celorlalţi participanţi la procesul de muncă, potrivit activităţilor pe care aceştia le desfăşoară.</w:t>
      </w:r>
    </w:p>
    <w:p>
      <w:pPr>
        <w:spacing w:before="80" w:after="0"/>
        <w:ind w:left="0"/>
        <w:jc w:val="center"/>
        <w:textAlignment w:val="auto"/>
      </w:pPr>
      <w:r>
        <w:rPr>
          <w:rFonts w:ascii="Times New Roman"/>
          <w:b/>
          <w:i w:val="false"/>
          <w:color w:val="000000"/>
          <w:sz w:val="24"/>
          <w:lang w:val="ro-RO"/>
        </w:rPr>
        <w:t>CAPITOLUL V:</w:t>
      </w:r>
      <w:r>
        <w:rPr>
          <w:rFonts w:ascii="Times New Roman"/>
          <w:b/>
          <w:i w:val="false"/>
          <w:color w:val="000000"/>
          <w:sz w:val="24"/>
          <w:lang w:val="ro-RO"/>
        </w:rPr>
        <w:t>Supravegherea sănătăţii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24 </w:t>
            </w:r>
          </w:p>
          <w:p>
            <w:pPr>
              <w:spacing w:after="0"/>
              <w:ind w:left="0"/>
              <w:jc w:val="left"/>
              <w:textAlignment w:val="auto"/>
            </w:pPr>
            <w:r>
              <w:rPr>
                <w:rFonts w:ascii="Times New Roman"/>
                <w:b w:val="false"/>
                <w:i w:val="false"/>
                <w:color w:val="000000"/>
                <w:sz w:val="24"/>
                <w:lang w:val="ro-RO"/>
              </w:rPr>
              <w:t>Măsurile prin care se asigură supravegherea corespunzătoare a sănătăţii lucrătorilor în funcţie de riscurile privind securitatea şi sănătatea în muncă se stabilesc potrivit reglementărilor legale.</w:t>
            </w:r>
          </w:p>
        </w:tc>
      </w:tr>
    </w:tbl>
    <w:p>
      <w:pPr>
        <w:spacing w:before="80" w:after="0"/>
        <w:ind w:left="0"/>
        <w:jc w:val="left"/>
        <w:textAlignment w:val="auto"/>
      </w:pPr>
      <w:r>
        <w:rPr>
          <w:rFonts w:ascii="Times New Roman"/>
          <w:b/>
          <w:i w:val="false"/>
          <w:color w:val="000000"/>
          <w:sz w:val="24"/>
          <w:lang w:val="ro-RO"/>
        </w:rPr>
        <w:t xml:space="preserve">Art. 25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Măsurile prevăzute la art. 24 vor fi stabilite astfel încât fiecare lucrător să poată beneficia de supravegherea sănătăţii la intervale regulate.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Supravegherea sănătăţii lucrătorilor este asigurată prin medicii de medicină a muncii.</w:t>
      </w:r>
    </w:p>
    <w:p>
      <w:pPr>
        <w:spacing w:before="80" w:after="0"/>
        <w:ind w:left="0"/>
        <w:jc w:val="center"/>
        <w:textAlignment w:val="auto"/>
      </w:pPr>
      <w:r>
        <w:rPr>
          <w:rFonts w:ascii="Times New Roman"/>
          <w:b/>
          <w:i w:val="false"/>
          <w:color w:val="000000"/>
          <w:sz w:val="24"/>
          <w:lang w:val="ro-RO"/>
        </w:rPr>
        <w:t>CAPITOLUL VI:</w:t>
      </w:r>
      <w:r>
        <w:rPr>
          <w:rFonts w:ascii="Times New Roman"/>
          <w:b/>
          <w:i w:val="false"/>
          <w:color w:val="000000"/>
          <w:sz w:val="24"/>
          <w:lang w:val="ro-RO"/>
        </w:rPr>
        <w:t>Comunicarea, cercetarea, înregistrarea şi raportarea evenimentelor</w:t>
      </w:r>
    </w:p>
    <w:p>
      <w:pPr>
        <w:spacing w:before="80" w:after="0"/>
        <w:ind w:left="0"/>
        <w:jc w:val="center"/>
        <w:textAlignment w:val="auto"/>
      </w:pPr>
      <w:r>
        <w:rPr>
          <w:rFonts w:ascii="Times New Roman"/>
          <w:b/>
          <w:i w:val="false"/>
          <w:color w:val="000000"/>
          <w:sz w:val="24"/>
          <w:lang w:val="ro-RO"/>
        </w:rPr>
        <w:t>SECŢIUNEA 1:</w:t>
      </w:r>
      <w:r>
        <w:rPr>
          <w:rFonts w:ascii="Times New Roman"/>
          <w:b/>
          <w:i w:val="false"/>
          <w:color w:val="000000"/>
          <w:sz w:val="24"/>
          <w:lang w:val="ro-RO"/>
        </w:rPr>
        <w:t>Evenimente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26 </w:t>
            </w:r>
          </w:p>
          <w:p>
            <w:pPr>
              <w:spacing w:after="0"/>
              <w:ind w:left="0"/>
              <w:jc w:val="left"/>
              <w:textAlignment w:val="auto"/>
            </w:pPr>
            <w:r>
              <w:rPr>
                <w:rFonts w:ascii="Times New Roman"/>
                <w:b w:val="false"/>
                <w:i w:val="false"/>
                <w:color w:val="000000"/>
                <w:sz w:val="24"/>
                <w:lang w:val="ro-RO"/>
              </w:rPr>
              <w:t>Orice eveniment, aşa cum este definit la art. 5 lit. f), va fi comunicat de îndată angajatorului, de către conducătorul locului de muncă sau de orice altă persoană care are cunoştinţă despre producerea acestuia.</w:t>
            </w:r>
          </w:p>
        </w:tc>
      </w:tr>
    </w:tbl>
    <w:p>
      <w:pPr>
        <w:spacing w:before="80" w:after="0"/>
        <w:ind w:left="0"/>
        <w:jc w:val="left"/>
        <w:textAlignment w:val="auto"/>
      </w:pPr>
      <w:r>
        <w:rPr>
          <w:rFonts w:ascii="Times New Roman"/>
          <w:b/>
          <w:i w:val="false"/>
          <w:color w:val="000000"/>
          <w:sz w:val="24"/>
          <w:lang w:val="ro-RO"/>
        </w:rPr>
        <w:t xml:space="preserve">Art. 27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Angajatorul are obligaţia să comunice evenimentele, de îndată, după cum urmează: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inspectoratelor teritoriale de muncă, toate evenimentele aşa cum sunt definite la art. 5 lit. f);</w:t>
            </w:r>
          </w:p>
        </w:tc>
      </w:tr>
    </w:tbl>
    <w:p>
      <w:pPr>
        <w:spacing w:after="0"/>
        <w:ind w:left="0"/>
        <w:jc w:val="left"/>
        <w:textAlignment w:val="auto"/>
      </w:pPr>
      <w:r>
        <w:rPr>
          <w:rFonts w:ascii="Times New Roman"/>
          <w:b w:val="false"/>
          <w:i w:val="false"/>
          <w:color w:val="000000"/>
          <w:sz w:val="24"/>
          <w:lang w:val="ro-RO"/>
        </w:rPr>
        <w:t>b)</w:t>
      </w:r>
      <w:r>
        <w:rPr>
          <w:rFonts w:ascii="Times New Roman"/>
          <w:b/>
          <w:i w:val="false"/>
          <w:color w:val="000000"/>
          <w:sz w:val="24"/>
          <w:lang w:val="ro-RO"/>
        </w:rPr>
        <w:t xml:space="preserve">asigurătorului, potrivit Legii nr. </w:t>
      </w:r>
      <w:r>
        <w:rPr>
          <w:rFonts w:ascii="Times New Roman"/>
          <w:b/>
          <w:i w:val="false"/>
          <w:color w:val="1b1b1b"/>
          <w:sz w:val="24"/>
          <w:lang w:val="ro-RO"/>
        </w:rPr>
        <w:t>346/2002</w:t>
      </w:r>
      <w:r>
        <w:rPr>
          <w:rFonts w:ascii="Times New Roman"/>
          <w:b/>
          <w:i w:val="false"/>
          <w:color w:val="000000"/>
          <w:sz w:val="24"/>
          <w:lang w:val="ro-RO"/>
        </w:rPr>
        <w:t xml:space="preserve"> privind asigurarea pentru accidente de muncă şi boli profesionale,</w:t>
      </w:r>
    </w:p>
    <w:p>
      <w:pPr>
        <w:spacing w:before="26" w:after="0"/>
        <w:ind w:left="0"/>
        <w:jc w:val="left"/>
        <w:textAlignment w:val="auto"/>
      </w:pPr>
      <w:r>
        <w:rPr>
          <w:rFonts w:ascii="Times New Roman"/>
          <w:b w:val="false"/>
          <w:i w:val="false"/>
          <w:color w:val="000000"/>
          <w:sz w:val="24"/>
          <w:lang w:val="ro-RO"/>
        </w:rPr>
        <w:t>cu modificările şi completările ulterioare, evenimentele urmate de incapacitate temporară de muncă, invaliditate sau deces, la confirmarea acestora;</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organelor de urmărire penală, după caz.</w:t>
      </w:r>
    </w:p>
    <w:p>
      <w:pPr>
        <w:spacing w:after="0"/>
        <w:ind w:left="0"/>
        <w:jc w:val="left"/>
        <w:textAlignment w:val="auto"/>
      </w:pP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Orice medic, inclusiv medicul de medicină a muncii aflat într-o relaţie contractuală cu angajatorul, conform prevederilor legale, va semnala obligatoriu suspiciunea de boală profesională sau legată de profesiune, depistată cu prilejul prestaţiilor medicale.</w:t>
            </w:r>
          </w:p>
        </w:tc>
      </w:tr>
    </w:tbl>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Semnalarea prevăzută la alin. (2) se efectuează către autoritatea de sănătate publică teritorială sau a municipiului Bucureşti, de îndată, la constatarea cazului.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28 </w:t>
            </w:r>
          </w:p>
          <w:p>
            <w:pPr>
              <w:spacing w:after="0"/>
              <w:ind w:left="0"/>
              <w:jc w:val="left"/>
              <w:textAlignment w:val="auto"/>
            </w:pPr>
            <w:r>
              <w:rPr>
                <w:rFonts w:ascii="Times New Roman"/>
                <w:b w:val="false"/>
                <w:i w:val="false"/>
                <w:color w:val="000000"/>
                <w:sz w:val="24"/>
                <w:lang w:val="ro-RO"/>
              </w:rPr>
              <w:t>În cazul accidentelor de circulaţie produse pe drumurile publice, în care printre victime sunt şi persoane aflate în îndeplinirea unor sarcini de serviciu, organele de poliţie rutieră competente vor trimite instituţiilor şi/sau persoanelor fizice/juridice prevăzute la art. 29 alin. (1) lit. a) şi b), în termen de 5 zile de la data solicitării, un exemplar al procesului-verbal de cercetare la faţa locului.</w:t>
            </w:r>
          </w:p>
        </w:tc>
      </w:tr>
    </w:tbl>
    <w:p>
      <w:pPr>
        <w:spacing w:before="80" w:after="0"/>
        <w:ind w:left="0"/>
        <w:jc w:val="left"/>
        <w:textAlignment w:val="auto"/>
      </w:pPr>
      <w:r>
        <w:rPr>
          <w:rFonts w:ascii="Times New Roman"/>
          <w:b/>
          <w:i w:val="false"/>
          <w:color w:val="000000"/>
          <w:sz w:val="24"/>
          <w:lang w:val="ro-RO"/>
        </w:rPr>
        <w:t xml:space="preserve">Art. 29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Cercetarea evenimentelor este obligatorie şi se efectuează după cum urmează: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de către angajator, în cazul evenimentelor care au produs incapacitate temporară de muncă;</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de către inspectoratele teritoriale de muncă, în cazul evenimentelor care au produs invaliditate evidentă sau confirmată, deces, accidente colective, incidente periculoase, în cazul evenimentelor care au produs incapacitate temporară de muncă lucrătorilor la angajatorii persoane fizice, precum şi în situaţiile cu persoane date dispărute;</w:t>
                  </w:r>
                </w:p>
              </w:tc>
            </w:tr>
          </w:tbl>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de către Inspecţia Muncii, în cazul accidentelor colective, generate de unele evenimente deosebite, precum avariile sau exploziile;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de către autorităţile de sănătate publică teritoriale, respectiv a municipiului Bucureşti, în cazul suspiciunilor de boală profesională şi a bolilor legate de profesiune.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Rezultatul cercetării evenimentului se va consemna într-un proces-verbal.</w:t>
            </w:r>
          </w:p>
        </w:tc>
      </w:tr>
    </w:tbl>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În caz de deces al persoanei accidentate ca urmare a unui eveniment, instituţia medico-legală competentă este obligată să înainteze inspectoratului teritorial de muncă, în termen de 7 zile de la data decesului, o copie a raportului de constatare medico-legală.</w:t>
      </w:r>
    </w:p>
    <w:p>
      <w:pPr>
        <w:spacing w:before="80" w:after="0"/>
        <w:ind w:left="0"/>
        <w:jc w:val="center"/>
        <w:textAlignment w:val="auto"/>
      </w:pPr>
      <w:r>
        <w:rPr>
          <w:rFonts w:ascii="Times New Roman"/>
          <w:b/>
          <w:i w:val="false"/>
          <w:color w:val="000000"/>
          <w:sz w:val="24"/>
          <w:lang w:val="ro-RO"/>
        </w:rPr>
        <w:t>SECŢIUNEA 2:</w:t>
      </w:r>
      <w:r>
        <w:rPr>
          <w:rFonts w:ascii="Times New Roman"/>
          <w:b/>
          <w:i w:val="false"/>
          <w:color w:val="000000"/>
          <w:sz w:val="24"/>
          <w:lang w:val="ro-RO"/>
        </w:rPr>
        <w:t>Accidente de muncă</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30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20"/>
            </w:tblGrid>
            <w:tr>
              <w:trPr/>
              <w:tc>
                <w:tcPr>
                  <w:tcW w:w="1432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În sensul prevederilor art. 5 lit. g), este, de asemenea, accident de muncă: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accidentul suferit de persoane aflate în vizită în întreprindere şi/sau unitate, cu permisiunea angajatorului;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accidentul suferit de persoanele care îndeplinesc sarcini de stat sau de interes public, inclusiv în cadrul unor activităţi culturale, sportive, în ţară sau în afara graniţelor ţării, în timpul şi din cauza îndeplinirii acestor sarcini;</w:t>
                        </w:r>
                      </w:p>
                    </w:tc>
                  </w:tr>
                </w:tbl>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accidentul survenit în cadrul activităţilor cultural-sportive organizate, în timpul şi din cauza îndeplinirii acestor activităţi;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accidentul suferit de orice persoană ca urmare a unei acţiuni întreprinse din propria iniţiativă pentru salvarea de vieţi omeneşti, precum şi accidentul suferit în timpul intervenţiei de urgenţă sau al pregătirii în vederea participării la aceasta, pe durata efectuării serviciului de voluntariat organizat conform prevederilor legale.</w:t>
                  </w:r>
                  <w:r>
                    <w:br/>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accidentul suferit de orice persoană, ca urmare a unei acţiuni întreprinse din proprie iniţiativă pentru prevenirea ori înlăturarea unui pericol care ameninţă avutul public şi privat;</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accidentul cauzat de activităţi care nu au legătură cu procesul muncii, dacă se produce la sediul persoanei juridice sau la adresa persoanei fizice, în calitate de angajator, ori în alt loc de muncă organizat de aceştia, în timpul programului de muncă, şi nu se datorează culpei exclusive a accidentatului;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accidentul de traseu, dacă deplasarea s-a făcut în timpul şi pe traseul normal de la domiciliul lucrătorului la locul de muncă organizat de angajator şi invers;</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accidentul suferit în timpul deplasării de la sediul persoanei juridice sau de la adresa persoanei fizice la locul de muncă sau de la un loc de muncă la altul, pentru îndeplinirea unei sarcini de muncă;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accidentul suferit în timpul deplasării de la sediul persoanei juridice sau de la adresa persoanei fizice la care este încadrată victima, ori de la orice alt loc de muncă organizat de acestea, la o altă persoană juridică sau fizică, pentru îndeplinirea sarcinilor de muncă, pe durata normală de deplasare;</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accidentul suferit înainte sau după încetarea lucrului, dacă victima prelua sau preda uneltele de lucru, locul de muncă, utilajul ori materialele, dacă schimba îmbrăcămintea personală, echipamentul individual de protecţie sau orice alt echipament pus la dispoziţie de angajator, dacă se afla în baie ori în spălător sau dacă se deplasa de la locul de muncă la ieşirea din întreprindere sau unitate şi invers;</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accidentul suferit în timpul pauzelor regulamentare, dacă acesta a avut loc în locuri organizate de angajator, precum şi în timpul şi pe traseul normal spre şi de la aceste locuri;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accidentul suferit de lucrători ai angajatorilor români sau de persoane fizice române, delegaţi pentru îndeplinirea îndatoririlor de serviciu în afara graniţelor ţării, pe durata şi traseul prevăzute în documentul de deplasare;</w:t>
                        </w:r>
                      </w:p>
                    </w:tc>
                  </w:tr>
                </w:tbl>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accidentul suferit de personalul român care efectuează lucrări şi servicii pe teritoriul altor ţări, în baza unor contracte, convenţii sau în alte condiţii prevăzute de lege, încheiate de persoane juridice române cu parteneri străini, în timpul şi din cauza îndeplinirii îndatoririlor de serviciu;</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accidentul suferit de cei care urmează cursuri de calificare, recalificare sau perfecţionare a pregătirii profesionale, în timpul şi din cauza efectuării activităţilor aferente stagiului de practică;</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accidentul determinat de fenomene sau calamităţi naturale, cum ar fi furtună, viscol, cutremur, inundaţie, alunecări de teren, trăsnet (electrocutare), dacă victima se afla în timpul procesului de muncă sau în îndeplinirea îndatoririlor de serviciu;</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280"/>
                  </w:tblGrid>
                  <w:tr>
                    <w:trPr/>
                    <w:tc>
                      <w:tcPr>
                        <w:tcW w:w="1428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dispariţia unei persoane, în condiţiile unui accident de muncă şi în împrejurări care îndreptăţesc presupunerea decesului acesteia;</w:t>
                        </w:r>
                      </w:p>
                    </w:tc>
                  </w:tr>
                </w:tbl>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accidentul suferit de o persoană aflată în îndeplinirea atribuţiilor de serviciu, ca urmare a unei agresiuni.</w:t>
                  </w:r>
                </w:p>
              </w:tc>
            </w:tr>
          </w:tbl>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situaţiile menţionate la alin. (1) lit. g), h), i) şi I), deplasarea trebuie să se facă fără abateri nejustificate de la traseul normal şi, de asemenea, transportul să se facă în condiţiile prevăzute de reglementările de securitate şi sănătate în muncă sau de circulaţie în vigoare.</w:t>
            </w:r>
          </w:p>
        </w:tc>
      </w:tr>
    </w:tbl>
    <w:p>
      <w:pPr>
        <w:spacing w:before="80" w:after="0"/>
        <w:ind w:left="0"/>
        <w:jc w:val="left"/>
        <w:textAlignment w:val="auto"/>
      </w:pPr>
      <w:r>
        <w:rPr>
          <w:rFonts w:ascii="Times New Roman"/>
          <w:b/>
          <w:i w:val="false"/>
          <w:color w:val="000000"/>
          <w:sz w:val="24"/>
          <w:lang w:val="ro-RO"/>
        </w:rPr>
        <w:t xml:space="preserve">Art. 31 </w:t>
      </w:r>
    </w:p>
    <w:p>
      <w:pPr>
        <w:spacing w:after="0"/>
        <w:ind w:left="0"/>
        <w:jc w:val="left"/>
        <w:textAlignment w:val="auto"/>
      </w:pPr>
      <w:r>
        <w:rPr>
          <w:rFonts w:ascii="Times New Roman"/>
          <w:b w:val="false"/>
          <w:i w:val="false"/>
          <w:color w:val="000000"/>
          <w:sz w:val="24"/>
          <w:lang w:val="ro-RO"/>
        </w:rPr>
        <w:t>Accidentele de muncă se clasifică, în raport cu urmările produse şi cu numărul persoanelor accidentate, în:</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accidente care produc incapacitate temporară de muncă de cel puţin 3 zile calendaristice;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accidente care produc invaliditate;</w:t>
            </w:r>
          </w:p>
        </w:tc>
      </w:tr>
    </w:tbl>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accidente mortale;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accidente colective, când sunt accidentate cel puţin 3 persoane în acelaşi timp şi din aceeaşi cauză.</w:t>
      </w:r>
    </w:p>
    <w:p>
      <w:pPr>
        <w:spacing w:before="80" w:after="0"/>
        <w:ind w:left="0"/>
        <w:jc w:val="left"/>
        <w:textAlignment w:val="auto"/>
      </w:pPr>
      <w:r>
        <w:rPr>
          <w:rFonts w:ascii="Times New Roman"/>
          <w:b/>
          <w:i w:val="false"/>
          <w:color w:val="000000"/>
          <w:sz w:val="24"/>
          <w:lang w:val="ro-RO"/>
        </w:rPr>
        <w:t xml:space="preserve">Art. 32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Înregistrarea accidentului de muncă se face pe baza procesului-verbal de cercetare.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Accidentul de muncă înregistrat de angajator se raportează de către acesta la inspectoratul teritorial de muncă, precum şi la asigurător, potrivit legii.</w:t>
            </w:r>
          </w:p>
        </w:tc>
      </w:tr>
    </w:tbl>
    <w:p>
      <w:pPr>
        <w:spacing w:before="80" w:after="0"/>
        <w:ind w:left="0"/>
        <w:jc w:val="center"/>
        <w:textAlignment w:val="auto"/>
      </w:pPr>
      <w:r>
        <w:rPr>
          <w:rFonts w:ascii="Times New Roman"/>
          <w:b/>
          <w:i w:val="false"/>
          <w:color w:val="000000"/>
          <w:sz w:val="24"/>
          <w:lang w:val="ro-RO"/>
        </w:rPr>
        <w:t>SECŢIUNEA 3:</w:t>
      </w:r>
      <w:r>
        <w:rPr>
          <w:rFonts w:ascii="Times New Roman"/>
          <w:b/>
          <w:i w:val="false"/>
          <w:color w:val="000000"/>
          <w:sz w:val="24"/>
          <w:lang w:val="ro-RO"/>
        </w:rPr>
        <w:t>Bolile profesionale</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i w:val="false"/>
                <w:color w:val="000000"/>
                <w:sz w:val="24"/>
                <w:lang w:val="ro-RO"/>
              </w:rPr>
              <w:t xml:space="preserve">Art. 33 </w:t>
            </w:r>
          </w:p>
          <w:p>
            <w:pPr>
              <w:spacing w:after="0"/>
              <w:ind w:left="0"/>
              <w:jc w:val="left"/>
              <w:textAlignment w:val="auto"/>
            </w:pPr>
            <w:r>
              <w:rPr>
                <w:rFonts w:ascii="Times New Roman"/>
                <w:b w:val="false"/>
                <w:i w:val="false"/>
                <w:color w:val="000000"/>
                <w:sz w:val="24"/>
                <w:lang w:val="ro-RO"/>
              </w:rPr>
              <w:t>În sensul prevederilor art. 5 lit. h), afecţiunile suferite de elevi şi studenţi în timpul efectuării instruirii practice sunt, de asemenea, boli profesionale.</w:t>
            </w:r>
          </w:p>
        </w:tc>
      </w:tr>
    </w:tbl>
    <w:p>
      <w:pPr>
        <w:spacing w:before="80" w:after="0"/>
        <w:ind w:left="0"/>
        <w:jc w:val="left"/>
        <w:textAlignment w:val="auto"/>
      </w:pPr>
      <w:r>
        <w:rPr>
          <w:rFonts w:ascii="Times New Roman"/>
          <w:b/>
          <w:i w:val="false"/>
          <w:color w:val="000000"/>
          <w:sz w:val="24"/>
          <w:lang w:val="ro-RO"/>
        </w:rPr>
        <w:t xml:space="preserve">Art. 34 </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Declararea bolilor profesionale este obligatorie şi se face de către medicii din cadrul autorităţilor de sănătate publică teritoriale şi a municipiului Bucureşti.</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Cercetarea cauzelor îmbolnăvirilor profesionale, în vederea confirmării sau infirmării lor, precum şi stabilirea de măsuri pentru prevenirea altor îmbolnăviri se fac de către specialiştii autorităţilor de sănătate publică teritoriale, în colaborare cu inspectorii din inspectoratele teritoriale de muncă.</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Declararea bolilor profesionale se face pe baza procesului-verbal de cercetare.</w:t>
            </w:r>
          </w:p>
        </w:tc>
      </w:tr>
    </w:tbl>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Bolile profesionale nou-declarate se raportează lunar de către autoritatea de sănătate publică teritorială şi a municipiului Bucureşti la Centrul naţional de coordonare metodologică şi informare privind bolile profesionale din cadrul Institutului de Sănătate Publică Bucureşti, la Centrul de Calcul şi Statistică Sanitară Bucureşti, precum şi la structurile teritoriale ale asigurătorului stabilit conform legii.</w:t>
            </w:r>
          </w:p>
        </w:tc>
      </w:tr>
    </w:tbl>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Intoxicaţia acută profesională se declară, se cercetează şi se înregistrează atât ca boală profesională, cât şi ca accident de muncă.</w:t>
      </w:r>
    </w:p>
    <w:p>
      <w:pPr>
        <w:spacing w:before="80" w:after="0"/>
        <w:ind w:left="0"/>
        <w:jc w:val="center"/>
        <w:textAlignment w:val="auto"/>
      </w:pPr>
      <w:r>
        <w:rPr>
          <w:rFonts w:ascii="Times New Roman"/>
          <w:b/>
          <w:i w:val="false"/>
          <w:color w:val="000000"/>
          <w:sz w:val="24"/>
          <w:lang w:val="ro-RO"/>
        </w:rPr>
        <w:t>CAPITOLUL VII:</w:t>
      </w:r>
      <w:r>
        <w:rPr>
          <w:rFonts w:ascii="Times New Roman"/>
          <w:b/>
          <w:i w:val="false"/>
          <w:color w:val="000000"/>
          <w:sz w:val="24"/>
          <w:lang w:val="ro-RO"/>
        </w:rPr>
        <w:t>Grupuri sensibile la riscuri</w:t>
      </w:r>
    </w:p>
    <w:p>
      <w:pPr>
        <w:spacing w:before="80" w:after="0"/>
        <w:ind w:left="0"/>
        <w:jc w:val="left"/>
        <w:textAlignment w:val="auto"/>
      </w:pPr>
      <w:r>
        <w:rPr>
          <w:rFonts w:ascii="Times New Roman"/>
          <w:b/>
          <w:i w:val="false"/>
          <w:color w:val="000000"/>
          <w:sz w:val="24"/>
          <w:lang w:val="ro-RO"/>
        </w:rPr>
        <w:t xml:space="preserve">Art. 35 </w:t>
      </w:r>
    </w:p>
    <w:p>
      <w:pPr>
        <w:spacing w:after="0"/>
        <w:ind w:left="0"/>
        <w:jc w:val="left"/>
        <w:textAlignment w:val="auto"/>
      </w:pPr>
      <w:r>
        <w:rPr>
          <w:rFonts w:ascii="Times New Roman"/>
          <w:b w:val="false"/>
          <w:i w:val="false"/>
          <w:color w:val="000000"/>
          <w:sz w:val="24"/>
          <w:lang w:val="ro-RO"/>
        </w:rPr>
        <w:t>Grupurile sensibile la riscuri specifice, cum ar fi: femeile gravide, lehuzele sau femeile care alăptează, tinerii, precum şi persoanele cu dizabilităţi, trebuie protejate împotriva pericolelor care le afectează în mod specific.</w:t>
      </w:r>
    </w:p>
    <w:p>
      <w:pPr>
        <w:spacing w:before="80" w:after="0"/>
        <w:ind w:left="0"/>
        <w:jc w:val="left"/>
        <w:textAlignment w:val="auto"/>
      </w:pPr>
      <w:r>
        <w:rPr>
          <w:rFonts w:ascii="Times New Roman"/>
          <w:b/>
          <w:i w:val="false"/>
          <w:color w:val="000000"/>
          <w:sz w:val="24"/>
          <w:lang w:val="ro-RO"/>
        </w:rPr>
        <w:t xml:space="preserve">Art. 36 </w:t>
      </w:r>
    </w:p>
    <w:p>
      <w:pPr>
        <w:spacing w:after="0"/>
        <w:ind w:left="0"/>
        <w:jc w:val="left"/>
        <w:textAlignment w:val="auto"/>
      </w:pPr>
      <w:r>
        <w:rPr>
          <w:rFonts w:ascii="Times New Roman"/>
          <w:b w:val="false"/>
          <w:i w:val="false"/>
          <w:color w:val="000000"/>
          <w:sz w:val="24"/>
          <w:lang w:val="ro-RO"/>
        </w:rPr>
        <w:t>Angajatorii au obligaţia să amenajeze locurile de muncă ţinând seama de prezenţa grupurilor sensibile la riscuri specifice.</w:t>
      </w:r>
    </w:p>
    <w:p>
      <w:pPr>
        <w:spacing w:before="80" w:after="0"/>
        <w:ind w:left="0"/>
        <w:jc w:val="center"/>
        <w:textAlignment w:val="auto"/>
      </w:pPr>
      <w:r>
        <w:rPr>
          <w:rFonts w:ascii="Times New Roman"/>
          <w:b/>
          <w:i w:val="false"/>
          <w:color w:val="000000"/>
          <w:sz w:val="24"/>
          <w:lang w:val="ro-RO"/>
        </w:rPr>
        <w:t>CAPITOLUL VIII:</w:t>
      </w:r>
      <w:r>
        <w:rPr>
          <w:rFonts w:ascii="Times New Roman"/>
          <w:b/>
          <w:i w:val="false"/>
          <w:color w:val="000000"/>
          <w:sz w:val="24"/>
          <w:lang w:val="ro-RO"/>
        </w:rPr>
        <w:t>Infracţiuni</w:t>
      </w:r>
    </w:p>
    <w:p>
      <w:pPr>
        <w:spacing w:before="80" w:after="0"/>
        <w:ind w:left="0"/>
        <w:jc w:val="left"/>
        <w:textAlignment w:val="auto"/>
      </w:pPr>
      <w:r>
        <w:rPr>
          <w:rFonts w:ascii="Times New Roman"/>
          <w:b/>
          <w:i w:val="false"/>
          <w:color w:val="000000"/>
          <w:sz w:val="24"/>
          <w:lang w:val="ro-RO"/>
        </w:rPr>
        <w:t xml:space="preserve">Art. 37 </w:t>
      </w:r>
    </w:p>
    <w:p>
      <w:pPr>
        <w:spacing w:after="0"/>
        <w:ind w:left="0"/>
        <w:jc w:val="left"/>
        <w:textAlignment w:val="auto"/>
      </w:pPr>
      <w:r>
        <w:rPr>
          <w:rFonts w:ascii="Times New Roman"/>
          <w:b w:val="false"/>
          <w:i w:val="false"/>
          <w:color w:val="000000"/>
          <w:sz w:val="24"/>
          <w:lang w:val="ro-RO"/>
        </w:rPr>
        <w:t xml:space="preserve">[textul din Art. 37 din capitolul VIII a fost abrogat la 01-feb-2014 de </w:t>
      </w:r>
      <w:r>
        <w:rPr>
          <w:rFonts w:ascii="Times New Roman"/>
          <w:b w:val="false"/>
          <w:i w:val="false"/>
          <w:color w:val="1b1b1b"/>
          <w:sz w:val="24"/>
          <w:lang w:val="ro-RO"/>
        </w:rPr>
        <w:t>Art. 183 din titlul II din Legea 187/2012</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38 </w:t>
      </w:r>
    </w:p>
    <w:p>
      <w:pPr>
        <w:spacing w:after="0"/>
        <w:ind w:left="0"/>
        <w:jc w:val="left"/>
        <w:textAlignment w:val="auto"/>
      </w:pPr>
      <w:r>
        <w:rPr>
          <w:rFonts w:ascii="Times New Roman"/>
          <w:b w:val="false"/>
          <w:i w:val="false"/>
          <w:color w:val="000000"/>
          <w:sz w:val="24"/>
          <w:lang w:val="ro-RO"/>
        </w:rPr>
        <w:t xml:space="preserve">[textul din Art. 38 din capitolul VIII a fost abrogat la 01-feb-2014 de </w:t>
      </w:r>
      <w:r>
        <w:rPr>
          <w:rFonts w:ascii="Times New Roman"/>
          <w:b w:val="false"/>
          <w:i w:val="false"/>
          <w:color w:val="1b1b1b"/>
          <w:sz w:val="24"/>
          <w:lang w:val="ro-RO"/>
        </w:rPr>
        <w:t>Art. 183 din titlul II din Legea 187/2012</w:t>
      </w: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 Curtea Constituţională admite excepţia de neconstituţionalitate a dispoziţiilor art. 37 alin. (2) şi constată că sintagma "consecinţe deosebite" din cuprinsul acestora este neconstituţională.</w:t>
      </w:r>
      <w:r>
        <w:br/>
      </w:r>
    </w:p>
    <w:p>
      <w:pPr>
        <w:spacing w:before="80" w:after="0"/>
        <w:ind w:left="0"/>
        <w:jc w:val="center"/>
        <w:textAlignment w:val="auto"/>
      </w:pPr>
      <w:r>
        <w:rPr>
          <w:rFonts w:ascii="Times New Roman"/>
          <w:b/>
          <w:i w:val="false"/>
          <w:color w:val="000000"/>
          <w:sz w:val="24"/>
          <w:lang w:val="ro-RO"/>
        </w:rPr>
        <w:t>CAPITOLUL IX:</w:t>
      </w:r>
      <w:r>
        <w:rPr>
          <w:rFonts w:ascii="Times New Roman"/>
          <w:b/>
          <w:i w:val="false"/>
          <w:color w:val="000000"/>
          <w:sz w:val="24"/>
          <w:lang w:val="ro-RO"/>
        </w:rPr>
        <w:t>Contravenţii</w:t>
      </w:r>
    </w:p>
    <w:p>
      <w:pPr>
        <w:spacing w:before="80" w:after="0"/>
        <w:ind w:left="0"/>
        <w:jc w:val="left"/>
        <w:textAlignment w:val="auto"/>
      </w:pPr>
      <w:r>
        <w:rPr>
          <w:rFonts w:ascii="Times New Roman"/>
          <w:b/>
          <w:i w:val="false"/>
          <w:color w:val="000000"/>
          <w:sz w:val="24"/>
          <w:lang w:val="ro-RO"/>
        </w:rPr>
        <w:t xml:space="preserve">Art. 39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Constituie contravenţii faptele săvârşite de angajatorii aflaţi în una dintre situaţiile prevăzute de prezenta lege.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Constituie contravenţie şi se sancţionează cu amendă de la 5.000 lei la 10.000 lei încălcarea dispoziţiilor art. 13 lit. b), c), p) şi r).</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39, alin. (3) din capitolul IX a fost abrogat la 24-mar-2012 de </w:t>
      </w:r>
      <w:r>
        <w:rPr>
          <w:rFonts w:ascii="Times New Roman"/>
          <w:b w:val="false"/>
          <w:i w:val="false"/>
          <w:color w:val="1b1b1b"/>
          <w:sz w:val="24"/>
          <w:lang w:val="ro-RO"/>
        </w:rPr>
        <w:t>Art. IV, litera A. din Legea 51/2012</w:t>
      </w:r>
      <w:r>
        <w:rPr>
          <w:rFonts w:ascii="Times New Roman"/>
          <w:b w:val="false"/>
          <w:i w:val="false"/>
          <w:color w:val="000000"/>
          <w:sz w:val="24"/>
          <w:lang w:val="ro-RO"/>
        </w:rPr>
        <w:t>]</w:t>
      </w:r>
    </w:p>
    <w:p>
      <w:pPr>
        <w:spacing w:before="26" w:after="0"/>
        <w:ind w:left="0"/>
        <w:jc w:val="left"/>
        <w:textAlignment w:val="auto"/>
      </w:pPr>
      <w:r>
        <w:rPr>
          <w:rFonts w:ascii="Times New Roman"/>
          <w:b w:val="false"/>
          <w:i w:val="false"/>
          <w:color w:val="000000"/>
          <w:sz w:val="24"/>
          <w:lang w:val="ro-RO"/>
        </w:rPr>
        <w:t>(4)</w:t>
      </w:r>
      <w:r>
        <w:rPr>
          <w:rFonts w:ascii="Times New Roman"/>
          <w:b w:val="false"/>
          <w:i w:val="false"/>
          <w:color w:val="000000"/>
          <w:sz w:val="24"/>
          <w:lang w:val="ro-RO"/>
        </w:rPr>
        <w:t>Constituie contravenţie şi se sancţionează cu amendă de la 4.000 lei la 8.000 lei încălcarea dispoziţiilor art. 12 alin. (1) lit. a) şi b), art. 13 lit. a), d)-f), h)-m) şi o), art. 20, art. 29 alin. (1) lit. a) şi ale art. 32 alin. (2).</w:t>
      </w:r>
    </w:p>
    <w:p>
      <w:pPr>
        <w:spacing w:before="26" w:after="0"/>
        <w:ind w:left="0"/>
        <w:jc w:val="left"/>
        <w:textAlignment w:val="auto"/>
      </w:pPr>
      <w:r>
        <w:rPr>
          <w:rFonts w:ascii="Times New Roman"/>
          <w:b w:val="false"/>
          <w:i w:val="false"/>
          <w:color w:val="000000"/>
          <w:sz w:val="24"/>
          <w:lang w:val="ro-RO"/>
        </w:rPr>
        <w:t>(5)</w:t>
      </w:r>
      <w:r>
        <w:rPr>
          <w:rFonts w:ascii="Times New Roman"/>
          <w:b w:val="false"/>
          <w:i w:val="false"/>
          <w:color w:val="000000"/>
          <w:sz w:val="24"/>
          <w:lang w:val="ro-RO"/>
        </w:rPr>
        <w:t>Constituie contravenţie şi se sancţionează cu amendă de la 3.500 lei la 7.000 lei încălcarea dispoziţiilor art. 7 alin. (4)-(6), art. 8, art. 11 alin. (1) şi (3), art. 13 lit. q) şi s) şi ale art. 27 alin. (1) lit. a) şi b).</w:t>
      </w:r>
    </w:p>
    <w:p>
      <w:pPr>
        <w:spacing w:before="26" w:after="0"/>
        <w:ind w:left="0"/>
        <w:jc w:val="left"/>
        <w:textAlignment w:val="auto"/>
      </w:pPr>
      <w:r>
        <w:rPr>
          <w:rFonts w:ascii="Times New Roman"/>
          <w:b w:val="false"/>
          <w:i w:val="false"/>
          <w:color w:val="000000"/>
          <w:sz w:val="24"/>
          <w:lang w:val="ro-RO"/>
        </w:rPr>
        <w:t>(6)</w:t>
      </w:r>
      <w:r>
        <w:rPr>
          <w:rFonts w:ascii="Times New Roman"/>
          <w:b/>
          <w:i w:val="false"/>
          <w:color w:val="000000"/>
          <w:sz w:val="24"/>
          <w:lang w:val="ro-RO"/>
        </w:rPr>
        <w:t>Constituie contravenţii şi se sancţionează cu amendă de la 3.000 lei la 6.000 lei următoarele fapte: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încălcarea dispoziţiilor art. 9 alin. (1), ale art. 10 şi 16;</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încălcarea dispoziţiilor art. 14, 15 şi ale art. 34 alin. (1).</w:t>
      </w:r>
    </w:p>
    <w:p>
      <w:pPr>
        <w:spacing w:before="26" w:after="0"/>
        <w:ind w:left="0"/>
        <w:jc w:val="left"/>
        <w:textAlignment w:val="auto"/>
      </w:pPr>
      <w:r>
        <w:rPr>
          <w:rFonts w:ascii="Times New Roman"/>
          <w:b w:val="false"/>
          <w:i w:val="false"/>
          <w:color w:val="000000"/>
          <w:sz w:val="24"/>
          <w:lang w:val="ro-RO"/>
        </w:rPr>
        <w:t>(7)</w:t>
      </w:r>
      <w:r>
        <w:rPr>
          <w:rFonts w:ascii="Times New Roman"/>
          <w:b w:val="false"/>
          <w:i w:val="false"/>
          <w:color w:val="000000"/>
          <w:sz w:val="24"/>
          <w:lang w:val="ro-RO"/>
        </w:rPr>
        <w:t>Constituie contravenţie şi se sancţionează cu amendă de la 2.500 lei la 5.000 lei încălcarea dispoziţiilor art. 11 alin. (2) şi (4), ale art. 17, 19 şi 21.</w:t>
      </w:r>
    </w:p>
    <w:p>
      <w:pPr>
        <w:spacing w:before="26" w:after="0"/>
        <w:ind w:left="0"/>
        <w:jc w:val="left"/>
        <w:textAlignment w:val="auto"/>
      </w:pPr>
      <w:r>
        <w:rPr>
          <w:rFonts w:ascii="Times New Roman"/>
          <w:b w:val="false"/>
          <w:i w:val="false"/>
          <w:color w:val="000000"/>
          <w:sz w:val="24"/>
          <w:lang w:val="ro-RO"/>
        </w:rPr>
        <w:t>(8)</w:t>
      </w:r>
      <w:r>
        <w:rPr>
          <w:rFonts w:ascii="Times New Roman"/>
          <w:b/>
          <w:i w:val="false"/>
          <w:color w:val="000000"/>
          <w:sz w:val="24"/>
          <w:lang w:val="ro-RO"/>
        </w:rPr>
        <w:t>Constituie contravenţii şi se sancţionează cu amendă de la 2.000 lei la 4.000 lei următoarele fapte: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încălcarea dispoziţiilor art. 12 alin. (1) lit. c) şi d), art. 13 lit. g), art. 18 alin. (5) şi (6) şi ale art. 36;</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încălcarea dispoziţiilor art. 34 alin. (5).</w:t>
      </w:r>
    </w:p>
    <w:p>
      <w:pPr>
        <w:spacing w:before="26" w:after="0"/>
        <w:ind w:left="0"/>
        <w:jc w:val="left"/>
        <w:textAlignment w:val="auto"/>
      </w:pPr>
      <w:r>
        <w:rPr>
          <w:rFonts w:ascii="Times New Roman"/>
          <w:b w:val="false"/>
          <w:i w:val="false"/>
          <w:color w:val="000000"/>
          <w:sz w:val="24"/>
          <w:lang w:val="ro-RO"/>
        </w:rPr>
        <w:t>(9)</w:t>
      </w:r>
      <w:r>
        <w:rPr>
          <w:rFonts w:ascii="Times New Roman"/>
          <w:b/>
          <w:i w:val="false"/>
          <w:color w:val="000000"/>
          <w:sz w:val="24"/>
          <w:lang w:val="ro-RO"/>
        </w:rPr>
        <w:t>Constituie contravenţie şi se sancţionează cu amendă de la 5.000 lei la 10.000 lei nerespectarea reglementărilor de securitate şi sănătate în muncă privind:</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fabricarea, transportul, depozitarea, manipularea sau utilizarea substanţelor ori preparatelor chimice periculoase şi a deşeurilor rezultate;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prevenirea prezenţei peste limitele maxime admise a agenţilor chimici, fizici sau biologici, precum şi suprasolicitarea diferitelor organe sau sisteme ale organismului uman;</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darea în exploatare sau repunerea în funcţiune, parţială ori totală, a construcţiilor, echipamentelor de muncă noi sau reparate, precum şi pentru aplicarea proceselor tehnologice;</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întocmirea şi respectarea documentaţiilor tehnice pentru executarea lucrărilor care necesită măsuri speciale de siguranţă;</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folosirea surselor de foc deschis şi fumatul la locurile de muncă unde acestea sunt interzise;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prevenirea accidentelor prin electrocutare la executarea, exploatarea, întreţinerea şi repararea instalaţiilor şi a echipamentelor electrice, precum şi pentru prevenirea efectelor electricităţii statice şi ale descărcărilor atmosferice;</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asigurarea şi folosirea instalaţiilor electrice de construcţie adecvate la locurile de muncă unde există pericole de incendiu sau de explozie;</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asigurarea celei de-a doua surse de alimentare cu energie electrică a echipamentelor de muncă;</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transportul, manipularea şi depozitarea echipamentelor de muncă, materialelor şi produselor;</w:t>
      </w:r>
    </w:p>
    <w:p>
      <w:pPr>
        <w:spacing w:after="0"/>
        <w:ind w:left="0"/>
        <w:jc w:val="left"/>
        <w:textAlignment w:val="auto"/>
      </w:pPr>
      <w:r>
        <w:rPr>
          <w:rFonts w:ascii="Times New Roman"/>
          <w:b w:val="false"/>
          <w:i w:val="false"/>
          <w:color w:val="000000"/>
          <w:sz w:val="24"/>
          <w:lang w:val="ro-RO"/>
        </w:rPr>
        <w:t>j)</w:t>
      </w:r>
      <w:r>
        <w:rPr>
          <w:rFonts w:ascii="Times New Roman"/>
          <w:b w:val="false"/>
          <w:i w:val="false"/>
          <w:color w:val="000000"/>
          <w:sz w:val="24"/>
          <w:lang w:val="ro-RO"/>
        </w:rPr>
        <w:t>delimitarea, îngrădirea şi semnalizarea zonelor periculoase;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semnalizarea de securitate şi/sau de sănătate la locul de muncă;</w:t>
      </w:r>
    </w:p>
    <w:p>
      <w:pPr>
        <w:spacing w:after="0"/>
        <w:ind w:left="0"/>
        <w:jc w:val="left"/>
        <w:textAlignment w:val="auto"/>
      </w:pPr>
      <w:r>
        <w:rPr>
          <w:rFonts w:ascii="Times New Roman"/>
          <w:b w:val="false"/>
          <w:i w:val="false"/>
          <w:color w:val="000000"/>
          <w:sz w:val="24"/>
          <w:lang w:val="ro-RO"/>
        </w:rPr>
        <w:t>l)</w:t>
      </w:r>
      <w:r>
        <w:rPr>
          <w:rFonts w:ascii="Times New Roman"/>
          <w:b w:val="false"/>
          <w:i w:val="false"/>
          <w:color w:val="000000"/>
          <w:sz w:val="24"/>
          <w:lang w:val="ro-RO"/>
        </w:rPr>
        <w:t>asigurarea exploatării fără pericole a recipientelor-butelii cu gaze comprimate sau lichefiate, a instalaţiilor mecanice sub presiune şi a celor de ridicat, a conductelor prin care circulă fluide sub presiune şi a altor asemenea echipamente de muncă;</w:t>
      </w:r>
    </w:p>
    <w:p>
      <w:pPr>
        <w:spacing w:after="0"/>
        <w:ind w:left="0"/>
        <w:jc w:val="left"/>
        <w:textAlignment w:val="auto"/>
      </w:pPr>
      <w:r>
        <w:rPr>
          <w:rFonts w:ascii="Times New Roman"/>
          <w:b w:val="false"/>
          <w:i w:val="false"/>
          <w:color w:val="000000"/>
          <w:sz w:val="24"/>
          <w:lang w:val="ro-RO"/>
        </w:rPr>
        <w:t>m)</w:t>
      </w:r>
      <w:r>
        <w:rPr>
          <w:rFonts w:ascii="Times New Roman"/>
          <w:b w:val="false"/>
          <w:i w:val="false"/>
          <w:color w:val="000000"/>
          <w:sz w:val="24"/>
          <w:lang w:val="ro-RO"/>
        </w:rPr>
        <w:t>utilizarea, întreţinerea, revizia şi repararea periodică a echipamentelor de muncă;</w:t>
      </w:r>
    </w:p>
    <w:p>
      <w:pPr>
        <w:spacing w:after="0"/>
        <w:ind w:left="0"/>
        <w:jc w:val="left"/>
        <w:textAlignment w:val="auto"/>
      </w:pPr>
      <w:r>
        <w:rPr>
          <w:rFonts w:ascii="Times New Roman"/>
          <w:b w:val="false"/>
          <w:i w:val="false"/>
          <w:color w:val="000000"/>
          <w:sz w:val="24"/>
          <w:lang w:val="ro-RO"/>
        </w:rPr>
        <w:t>n)</w:t>
      </w:r>
      <w:r>
        <w:rPr>
          <w:rFonts w:ascii="Times New Roman"/>
          <w:b w:val="false"/>
          <w:i w:val="false"/>
          <w:color w:val="000000"/>
          <w:sz w:val="24"/>
          <w:lang w:val="ro-RO"/>
        </w:rPr>
        <w:t>asigurarea, marcarea şi întreţinerea căilor de acces şi de circulaţie;</w:t>
      </w:r>
    </w:p>
    <w:p>
      <w:pPr>
        <w:spacing w:after="0"/>
        <w:ind w:left="0"/>
        <w:jc w:val="left"/>
        <w:textAlignment w:val="auto"/>
      </w:pPr>
      <w:r>
        <w:rPr>
          <w:rFonts w:ascii="Times New Roman"/>
          <w:b w:val="false"/>
          <w:i w:val="false"/>
          <w:color w:val="000000"/>
          <w:sz w:val="24"/>
          <w:lang w:val="ro-RO"/>
        </w:rPr>
        <w:t>o)</w:t>
      </w:r>
      <w:r>
        <w:rPr>
          <w:rFonts w:ascii="Times New Roman"/>
          <w:b w:val="false"/>
          <w:i w:val="false"/>
          <w:color w:val="000000"/>
          <w:sz w:val="24"/>
          <w:lang w:val="ro-RO"/>
        </w:rPr>
        <w:t>asigurarea iluminatului de siguranţă;</w:t>
      </w:r>
    </w:p>
    <w:p>
      <w:pPr>
        <w:spacing w:after="0"/>
        <w:ind w:left="0"/>
        <w:jc w:val="left"/>
        <w:textAlignment w:val="auto"/>
      </w:pPr>
      <w:r>
        <w:rPr>
          <w:rFonts w:ascii="Times New Roman"/>
          <w:b w:val="false"/>
          <w:i w:val="false"/>
          <w:color w:val="000000"/>
          <w:sz w:val="24"/>
          <w:lang w:val="ro-RO"/>
        </w:rPr>
        <w:t>p)</w:t>
      </w:r>
      <w:r>
        <w:rPr>
          <w:rFonts w:ascii="Times New Roman"/>
          <w:b w:val="false"/>
          <w:i w:val="false"/>
          <w:color w:val="000000"/>
          <w:sz w:val="24"/>
          <w:lang w:val="ro-RO"/>
        </w:rPr>
        <w:t>organizarea activităţii de păstrare, întreţinere şi denocivizare a echipamentului individual de protecţie;</w:t>
      </w:r>
    </w:p>
    <w:p>
      <w:pPr>
        <w:spacing w:after="0"/>
        <w:ind w:left="0"/>
        <w:jc w:val="left"/>
        <w:textAlignment w:val="auto"/>
      </w:pPr>
      <w:r>
        <w:rPr>
          <w:rFonts w:ascii="Times New Roman"/>
          <w:b w:val="false"/>
          <w:i w:val="false"/>
          <w:color w:val="000000"/>
          <w:sz w:val="24"/>
          <w:lang w:val="ro-RO"/>
        </w:rPr>
        <w:t>q)</w:t>
      </w:r>
      <w:r>
        <w:rPr>
          <w:rFonts w:ascii="Times New Roman"/>
          <w:b w:val="false"/>
          <w:i w:val="false"/>
          <w:color w:val="000000"/>
          <w:sz w:val="24"/>
          <w:lang w:val="ro-RO"/>
        </w:rPr>
        <w:t>întocmirea documentelor de urmărire a parametrilor funcţionali ai echipamentelor de muncă şi a rapoartelor de serviciu pentru instalaţiile cu regim special de exploatare;</w:t>
      </w:r>
    </w:p>
    <w:p>
      <w:pPr>
        <w:spacing w:after="0"/>
        <w:ind w:left="0"/>
        <w:jc w:val="left"/>
        <w:textAlignment w:val="auto"/>
      </w:pPr>
      <w:r>
        <w:rPr>
          <w:rFonts w:ascii="Times New Roman"/>
          <w:b w:val="false"/>
          <w:i w:val="false"/>
          <w:color w:val="000000"/>
          <w:sz w:val="24"/>
          <w:lang w:val="ro-RO"/>
        </w:rPr>
        <w:t>r)</w:t>
      </w:r>
      <w:r>
        <w:rPr>
          <w:rFonts w:ascii="Times New Roman"/>
          <w:b w:val="false"/>
          <w:i w:val="false"/>
          <w:color w:val="000000"/>
          <w:sz w:val="24"/>
          <w:lang w:val="ro-RO"/>
        </w:rPr>
        <w:t>aplicarea metodelor de exploatare minieră, execuţia, exploatarea şi întreţinerea lucrărilor miniere, realizarea şi funcţionarea sistemului de aeraj, corespunzător clasificării minelor din punctul de vedere al emanaţiilor de gaze;</w:t>
      </w:r>
    </w:p>
    <w:p>
      <w:pPr>
        <w:spacing w:after="0"/>
        <w:ind w:left="0"/>
        <w:jc w:val="left"/>
        <w:textAlignment w:val="auto"/>
      </w:pPr>
      <w:r>
        <w:rPr>
          <w:rFonts w:ascii="Times New Roman"/>
          <w:b w:val="false"/>
          <w:i w:val="false"/>
          <w:color w:val="000000"/>
          <w:sz w:val="24"/>
          <w:lang w:val="ro-RO"/>
        </w:rPr>
        <w:t>s)</w:t>
      </w:r>
      <w:r>
        <w:rPr>
          <w:rFonts w:ascii="Times New Roman"/>
          <w:b w:val="false"/>
          <w:i w:val="false"/>
          <w:color w:val="000000"/>
          <w:sz w:val="24"/>
          <w:lang w:val="ro-RO"/>
        </w:rPr>
        <w:t>amenajarea locurilor de muncă pentru lucrul la înălţime, în spaţii închise şi în condiţii de izolare.</w:t>
      </w:r>
    </w:p>
    <w:p>
      <w:pPr>
        <w:spacing w:before="80" w:after="0"/>
        <w:ind w:left="0"/>
        <w:jc w:val="left"/>
        <w:textAlignment w:val="auto"/>
      </w:pPr>
      <w:r>
        <w:rPr>
          <w:rFonts w:ascii="Times New Roman"/>
          <w:b/>
          <w:i w:val="false"/>
          <w:color w:val="000000"/>
          <w:sz w:val="24"/>
          <w:lang w:val="ro-RO"/>
        </w:rPr>
        <w:t xml:space="preserve">Art. 40 </w:t>
      </w:r>
    </w:p>
    <w:p>
      <w:pPr>
        <w:spacing w:after="0"/>
        <w:ind w:left="0"/>
        <w:jc w:val="left"/>
        <w:textAlignment w:val="auto"/>
      </w:pPr>
      <w:r>
        <w:rPr>
          <w:rFonts w:ascii="Times New Roman"/>
          <w:b w:val="false"/>
          <w:i w:val="false"/>
          <w:color w:val="000000"/>
          <w:sz w:val="24"/>
          <w:lang w:val="ro-RO"/>
        </w:rPr>
        <w:t>Constituie contravenţie şi se sancţionează cu amendă de la 5.000 lei la 10.000 lei neprezentarea de către serviciile externe a raportului semestrial de activitate.</w:t>
      </w:r>
    </w:p>
    <w:p>
      <w:pPr>
        <w:spacing w:before="80" w:after="0"/>
        <w:ind w:left="0"/>
        <w:jc w:val="left"/>
        <w:textAlignment w:val="auto"/>
      </w:pPr>
      <w:r>
        <w:rPr>
          <w:rFonts w:ascii="Times New Roman"/>
          <w:b/>
          <w:i w:val="false"/>
          <w:color w:val="000000"/>
          <w:sz w:val="24"/>
          <w:lang w:val="ro-RO"/>
        </w:rPr>
        <w:t xml:space="preserve">Art. 41 </w:t>
      </w:r>
    </w:p>
    <w:p>
      <w:pPr>
        <w:spacing w:after="0"/>
        <w:ind w:left="0"/>
        <w:jc w:val="left"/>
        <w:textAlignment w:val="auto"/>
      </w:pPr>
      <w:r>
        <w:rPr>
          <w:rFonts w:ascii="Times New Roman"/>
          <w:b w:val="false"/>
          <w:i w:val="false"/>
          <w:color w:val="000000"/>
          <w:sz w:val="24"/>
          <w:lang w:val="ro-RO"/>
        </w:rPr>
        <w:t>Sancţiunile contravenţionale prevăzute la art. 39 alin. (2) -(9) şi la art. 40 se aplică angajatorilor.</w:t>
      </w:r>
    </w:p>
    <w:p>
      <w:pPr>
        <w:spacing w:before="80" w:after="0"/>
        <w:ind w:left="0"/>
        <w:jc w:val="left"/>
        <w:textAlignment w:val="auto"/>
      </w:pPr>
      <w:r>
        <w:rPr>
          <w:rFonts w:ascii="Times New Roman"/>
          <w:b/>
          <w:i w:val="false"/>
          <w:color w:val="000000"/>
          <w:sz w:val="24"/>
          <w:lang w:val="ro-RO"/>
        </w:rPr>
        <w:t xml:space="preserve">Art. 42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Constatarea contravenţiilor şi aplicarea amenzilor prevăzute la art. 39 alin. (2) -(9) şi la art. 40 se fac de către inspectorii de muncă.</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Constatarea contravenţiilor şi aplicarea amenzilor prevăzute la art. 39 alin. (6) lit. b) şi alin. (8) lit. b) se fac şi de către inspectorii sanitari din cadrul Ministerului Sănătăţii Publice şi al unităţilor subordonate.</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 xml:space="preserve">[textul din Art. 42, alin. (3) din capitolul IX a fost abrogat la 01-feb-2014 de </w:t>
      </w:r>
      <w:r>
        <w:rPr>
          <w:rFonts w:ascii="Times New Roman"/>
          <w:b w:val="false"/>
          <w:i w:val="false"/>
          <w:color w:val="1b1b1b"/>
          <w:sz w:val="24"/>
          <w:lang w:val="ro-RO"/>
        </w:rPr>
        <w:t>Art. 183 din titlul II din Legea 187/2012</w:t>
      </w:r>
      <w:r>
        <w:rPr>
          <w:rFonts w:ascii="Times New Roman"/>
          <w:b w:val="false"/>
          <w:i w:val="false"/>
          <w:color w:val="000000"/>
          <w:sz w:val="24"/>
          <w:lang w:val="ro-RO"/>
        </w:rPr>
        <w:t>]</w:t>
      </w:r>
    </w:p>
    <w:p>
      <w:pPr>
        <w:spacing w:before="80" w:after="0"/>
        <w:ind w:left="0"/>
        <w:jc w:val="left"/>
        <w:textAlignment w:val="auto"/>
      </w:pPr>
      <w:r>
        <w:rPr>
          <w:rFonts w:ascii="Times New Roman"/>
          <w:b/>
          <w:i w:val="false"/>
          <w:color w:val="000000"/>
          <w:sz w:val="24"/>
          <w:lang w:val="ro-RO"/>
        </w:rPr>
        <w:t xml:space="preserve">Art. 43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 xml:space="preserve">Prevederile art. 39 alin. (2) -(9) şi ale art. 40 se completează cu dispoziţiile Ordonanţei Guvernului nr. </w:t>
      </w:r>
      <w:r>
        <w:rPr>
          <w:rFonts w:ascii="Times New Roman"/>
          <w:b w:val="false"/>
          <w:i w:val="false"/>
          <w:color w:val="1b1b1b"/>
          <w:sz w:val="24"/>
          <w:lang w:val="ro-RO"/>
        </w:rPr>
        <w:t>2/2001</w:t>
      </w:r>
      <w:r>
        <w:rPr>
          <w:rFonts w:ascii="Times New Roman"/>
          <w:b w:val="false"/>
          <w:i w:val="false"/>
          <w:color w:val="000000"/>
          <w:sz w:val="24"/>
          <w:lang w:val="ro-RO"/>
        </w:rPr>
        <w:t xml:space="preserve"> privind regimul juridic al contravenţiilor, aprobată cu modificări şi completări prin Legea nr. </w:t>
      </w:r>
      <w:r>
        <w:rPr>
          <w:rFonts w:ascii="Times New Roman"/>
          <w:b w:val="false"/>
          <w:i w:val="false"/>
          <w:color w:val="1b1b1b"/>
          <w:sz w:val="24"/>
          <w:lang w:val="ro-RO"/>
        </w:rPr>
        <w:t>180/2002</w:t>
      </w:r>
      <w:r>
        <w:rPr>
          <w:rFonts w:ascii="Times New Roman"/>
          <w:b w:val="false"/>
          <w:i w:val="false"/>
          <w:color w:val="000000"/>
          <w:sz w:val="24"/>
          <w:lang w:val="ro-RO"/>
        </w:rPr>
        <w:t>, cu modificările şi completările ulterioare.</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Contravenientul poate achita pe loc sau în termen de cel mult 48 de ore de la data încheierii procesului-verbal ori, după caz, de la data comunicării acestuia jumătate din minimul amenzii prevăzute de lege, corespunzător faptei pentru care a fost sancţionat, inspectorul de muncă făcând menţiune despre această posibilitate în procesul-verbal.</w:t>
      </w:r>
    </w:p>
    <w:p>
      <w:pPr>
        <w:spacing w:before="80" w:after="0"/>
        <w:ind w:left="0"/>
        <w:jc w:val="left"/>
        <w:textAlignment w:val="auto"/>
      </w:pPr>
      <w:r>
        <w:rPr>
          <w:rFonts w:ascii="Times New Roman"/>
          <w:b/>
          <w:i w:val="false"/>
          <w:color w:val="000000"/>
          <w:sz w:val="24"/>
          <w:lang w:val="ro-RO"/>
        </w:rPr>
        <w:t xml:space="preserve">Art. 44 </w:t>
      </w:r>
    </w:p>
    <w:p>
      <w:pPr>
        <w:spacing w:after="0"/>
        <w:ind w:left="0"/>
        <w:jc w:val="left"/>
        <w:textAlignment w:val="auto"/>
      </w:pPr>
      <w:r>
        <w:rPr>
          <w:rFonts w:ascii="Times New Roman"/>
          <w:b w:val="false"/>
          <w:i w:val="false"/>
          <w:color w:val="000000"/>
          <w:sz w:val="24"/>
          <w:lang w:val="ro-RO"/>
        </w:rPr>
        <w:t>Angajatorii răspund patrimonial, potrivit legii civile, pentru prejudiciile cauzate victimelor accidentelor de muncă sau bolilor profesionale, în măsura în care daunele nu sunt acoperite integral prin prestaţiile asigurărilor sociale de stat.</w:t>
      </w:r>
    </w:p>
    <w:p>
      <w:pPr>
        <w:spacing w:before="80" w:after="0"/>
        <w:ind w:left="0"/>
        <w:jc w:val="center"/>
        <w:textAlignment w:val="auto"/>
      </w:pPr>
      <w:r>
        <w:rPr>
          <w:rFonts w:ascii="Times New Roman"/>
          <w:b/>
          <w:i w:val="false"/>
          <w:color w:val="000000"/>
          <w:sz w:val="24"/>
          <w:lang w:val="ro-RO"/>
        </w:rPr>
        <w:t>CAPITOLUL X:</w:t>
      </w:r>
      <w:r>
        <w:rPr>
          <w:rFonts w:ascii="Times New Roman"/>
          <w:b/>
          <w:i w:val="false"/>
          <w:color w:val="000000"/>
          <w:sz w:val="24"/>
          <w:lang w:val="ro-RO"/>
        </w:rPr>
        <w:t>Autorităţi competente şi instituţii cu atribuţii în domeniu</w:t>
      </w:r>
    </w:p>
    <w:p>
      <w:pPr>
        <w:spacing w:before="80" w:after="0"/>
        <w:ind w:left="0"/>
        <w:jc w:val="left"/>
        <w:textAlignment w:val="auto"/>
      </w:pPr>
      <w:r>
        <w:rPr>
          <w:rFonts w:ascii="Times New Roman"/>
          <w:b/>
          <w:i w:val="false"/>
          <w:color w:val="000000"/>
          <w:sz w:val="24"/>
          <w:lang w:val="ro-RO"/>
        </w:rPr>
        <w:t xml:space="preserve">Art. 45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Muncii, Solidarităţii Sociale şi Familiei este autoritatea competentă în domeniul securităţii şi sănătăţii în muncă.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Principalele atribuţii ale Ministerului Muncii, Solidarităţii Sociale şi Familiei în acest domeniu sunt următoarele: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elaborează politica şi strategia naţională în domeniul securităţii şi sănătăţii în muncă, în colaborare cu Ministerul Sănătăţii Publice şi prin consultarea cu alte instituţii cu atribuţii în domeniu;</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elaborează proiecte de acte normative în vederea implementării unitare a strategiei naţionale şi a acquis-ului comunitar din domeniu;</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avizează reglementările cu implicaţii în domeniu iniţiate de alte instituţii, potrivit legii, şi participă, după caz, la elaborarea unor astfel de reglementări;</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monitorizează aplicarea legislaţiei pe baza datelor, a informaţiilor şi a propunerilor transmise de instituţiile aflate în subordine sau coordonare, precum şi ale celor cu care colaborează în desfăşurarea activităţii;</w:t>
      </w:r>
    </w:p>
    <w:tbl>
      <w:tblPr>
        <w:tblW w:w="0" w:type="auto"/>
        <w:tblCellSpacing w:w="0" w:type="dxa"/>
        <w:tblInd w:w="115" w:type="dxa"/>
        <w:tblBorders>
          <w:top w:val="single" w:color="efab40" w:sz="8"/>
          <w:left w:val="single" w:color="efab40" w:sz="8"/>
          <w:bottom w:val="single" w:color="efab40" w:sz="8"/>
          <w:right w:val="single" w:color="efab40" w:sz="8"/>
          <w:insideH w:val="none"/>
          <w:insideV w:val="none"/>
        </w:tblBorders>
      </w:tblPr>
      <w:tblGrid>
        <w:gridCol w:w="14360"/>
      </w:tblGrid>
      <w:tr>
        <w:trPr/>
        <w:tc>
          <w:tcPr>
            <w:tcW w:w="14360" w:type="dxa"/>
            <w:tcBorders/>
            <w:tcMar>
              <w:top w:w="15" w:type="dxa"/>
              <w:left w:w="15" w:type="dxa"/>
              <w:bottom w:w="15" w:type="dxa"/>
              <w:right w:w="15" w:type="dxa"/>
            </w:tcMar>
          </w:tcPr>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abilitează persoane juridice şi fizice pentru a presta servicii de protecţie şi prevenire în domeniul securităţii şi sănătăţii în muncă, denumite în prezenta lege servicii externe, la care se face referire la art. 8 alin. (4);</w:t>
            </w:r>
          </w:p>
        </w:tc>
      </w:tr>
    </w:tbl>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recunoaşte, desemnează, notifică şi supraveghează laboratoare de încercări, precum şi organisme din domeniul său de competenţă, în condiţiile legii;</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coordonează, în colaborare cu Ministerul Educaţiei şi Cercetării, elaborarea programelor de cercetare de interes naţional în domeniul securităţii şi sănătăţii în muncă;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organizează, împreună cu Ministerul Educaţiei şi Cercetării, activitatea de pregătire generală şi/sau de specialitate în domeniul securităţii şi sănătăţii în muncă pentru instituţiile de învăţământ;</w:t>
      </w:r>
    </w:p>
    <w:p>
      <w:pPr>
        <w:spacing w:after="0"/>
        <w:ind w:left="0"/>
        <w:jc w:val="left"/>
        <w:textAlignment w:val="auto"/>
      </w:pPr>
      <w:r>
        <w:rPr>
          <w:rFonts w:ascii="Times New Roman"/>
          <w:b w:val="false"/>
          <w:i w:val="false"/>
          <w:color w:val="000000"/>
          <w:sz w:val="24"/>
          <w:lang w:val="ro-RO"/>
        </w:rPr>
        <w:t>i)</w:t>
      </w:r>
      <w:r>
        <w:rPr>
          <w:rFonts w:ascii="Times New Roman"/>
          <w:b w:val="false"/>
          <w:i w:val="false"/>
          <w:color w:val="000000"/>
          <w:sz w:val="24"/>
          <w:lang w:val="ro-RO"/>
        </w:rPr>
        <w:t>desfăşoară activităţi de informare-documentare, potrivit legii;</w:t>
      </w:r>
    </w:p>
    <w:p>
      <w:pPr>
        <w:spacing w:after="0"/>
        <w:ind w:left="0"/>
        <w:jc w:val="left"/>
        <w:textAlignment w:val="auto"/>
      </w:pPr>
      <w:r>
        <w:rPr>
          <w:rFonts w:ascii="Times New Roman"/>
          <w:b w:val="false"/>
          <w:i w:val="false"/>
          <w:color w:val="000000"/>
          <w:sz w:val="24"/>
          <w:lang w:val="ro-RO"/>
        </w:rPr>
        <w:t>j)</w:t>
      </w:r>
      <w:r>
        <w:rPr>
          <w:rFonts w:ascii="Times New Roman"/>
          <w:b/>
          <w:i w:val="false"/>
          <w:color w:val="000000"/>
          <w:sz w:val="24"/>
          <w:lang w:val="ro-RO"/>
        </w:rPr>
        <w:t>avizează materiale de informare şi instruire, cum ar fi suporturi de curs, broşuri, pliante, afişe elaborate de alte persoane juridice sau fizice, în sensul asigurării</w:t>
      </w:r>
    </w:p>
    <w:p>
      <w:pPr>
        <w:spacing w:before="26" w:after="0"/>
        <w:ind w:left="0"/>
        <w:jc w:val="left"/>
        <w:textAlignment w:val="auto"/>
      </w:pPr>
      <w:r>
        <w:rPr>
          <w:rFonts w:ascii="Times New Roman"/>
          <w:b w:val="false"/>
          <w:i w:val="false"/>
          <w:color w:val="000000"/>
          <w:sz w:val="24"/>
          <w:lang w:val="ro-RO"/>
        </w:rPr>
        <w:t>concordanţei mesajelor pe care acestea le conţin cu prevederile legislaţiei în vigoare;</w:t>
      </w:r>
    </w:p>
    <w:p>
      <w:pPr>
        <w:spacing w:after="0"/>
        <w:ind w:left="0"/>
        <w:jc w:val="left"/>
        <w:textAlignment w:val="auto"/>
      </w:pPr>
      <w:r>
        <w:rPr>
          <w:rFonts w:ascii="Times New Roman"/>
          <w:b w:val="false"/>
          <w:i w:val="false"/>
          <w:color w:val="000000"/>
          <w:sz w:val="24"/>
          <w:lang w:val="ro-RO"/>
        </w:rPr>
        <w:t>k)</w:t>
      </w:r>
      <w:r>
        <w:rPr>
          <w:rFonts w:ascii="Times New Roman"/>
          <w:b w:val="false"/>
          <w:i w:val="false"/>
          <w:color w:val="000000"/>
          <w:sz w:val="24"/>
          <w:lang w:val="ro-RO"/>
        </w:rPr>
        <w:t>reprezintă statul în relaţiile internaţionale din domeniul său de competenţă.</w:t>
      </w:r>
    </w:p>
    <w:p>
      <w:pPr>
        <w:spacing w:before="80" w:after="0"/>
        <w:ind w:left="0"/>
        <w:jc w:val="left"/>
        <w:textAlignment w:val="auto"/>
      </w:pPr>
      <w:r>
        <w:rPr>
          <w:rFonts w:ascii="Times New Roman"/>
          <w:b/>
          <w:i w:val="false"/>
          <w:color w:val="000000"/>
          <w:sz w:val="24"/>
          <w:lang w:val="ro-RO"/>
        </w:rPr>
        <w:t xml:space="preserve">Art. 46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Sănătăţii Publice, ca organ de specialitate al administraţiei publice centrale, este autoritatea centrală în domeniul asistenţei de sănătate publică.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Ministerul Sănătăţii Publice îndeplineşte, în principal, următoarele atribuţii în domeniul sănătăţii lucrătorilor la locul de muncă:</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coordonează activitatea de medicină a muncii la nivel naţional;</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elaborează sau avizează reglementări pentru protecţia sănătăţii în relaţie cu mediul de muncă, pentru promovarea sănătăţii la locul de muncă, precum şi pentru medicina muncii;</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supraveghează starea de sănătate a lucrătorilor;</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asigură formarea şi perfecţionarea profesională în domeniul medicinei muncii;</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coordonează activitatea de cercetare, declarare, înregistrare şi evidenţă a bolilor profesionale şi a celor legate de profesiune;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autorizează/avizează şi controlează calitatea serviciilor medicale acordate lucrătorilor la locul de muncă;</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colaborează cu alte instituţii implicate în activităţi cu impact asupra sănătăţii lucrătorilor;</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îndeplineşte şi alte atribuţii, conform competenţelor sale în domeniu, reglementate prin legi speciale.</w:t>
      </w:r>
    </w:p>
    <w:p>
      <w:pPr>
        <w:spacing w:before="80" w:after="0"/>
        <w:ind w:left="0"/>
        <w:jc w:val="left"/>
        <w:textAlignment w:val="auto"/>
      </w:pPr>
      <w:r>
        <w:rPr>
          <w:rFonts w:ascii="Times New Roman"/>
          <w:b/>
          <w:i w:val="false"/>
          <w:color w:val="000000"/>
          <w:sz w:val="24"/>
          <w:lang w:val="ro-RO"/>
        </w:rPr>
        <w:t xml:space="preserve">Art. 47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Inspecţia Muncii reprezintă autoritatea competentă în ceea ce priveşte controlul aplicării legislaţiei referitoare la securitatea şi sănătatea în muncă.</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Instituţia prevăzută la alin. (1) controlează modul în care se aplică legislaţia naţională din domeniul securităţii şi sănătăţii în muncă la toate persoanele fizice şi juridice din sectoarele prevăzute la art. 3 alin. (1), cu excepţia celor prevăzute la art. 50 alin. (1) şi (2), şi are, în principal, următoarele atribuţii:</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controlează realizarea programelor de prevenire a riscurilor profesionale;</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solicită măsurători şi determinări, examinează probe de produse şi de materiale în unităţi şi în afara acestora, pentru clarificarea unor evenimente sau situaţii de pericol;</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dispune sistarea activităţii sau scoaterea din funcţiune a echipamentelor de muncă, în cazul în care constată o stare de pericol grav şi iminent de accidentare sau de îmbolnăvire profesională şi sesizează, după caz, organele de urmărire penală;</w:t>
      </w:r>
    </w:p>
    <w:p>
      <w:pPr>
        <w:spacing w:after="0"/>
        <w:ind w:left="0"/>
        <w:jc w:val="left"/>
        <w:textAlignment w:val="auto"/>
      </w:pPr>
      <w:r>
        <w:rPr>
          <w:rFonts w:ascii="Times New Roman"/>
          <w:b w:val="false"/>
          <w:i w:val="false"/>
          <w:color w:val="000000"/>
          <w:sz w:val="24"/>
          <w:lang w:val="ro-RO"/>
        </w:rPr>
        <w:t>d)</w:t>
      </w:r>
      <w:r>
        <w:rPr>
          <w:rFonts w:ascii="Times New Roman"/>
          <w:b w:val="false"/>
          <w:i w:val="false"/>
          <w:color w:val="000000"/>
          <w:sz w:val="24"/>
          <w:lang w:val="ro-RO"/>
        </w:rPr>
        <w:t>cercetează evenimentele conform competenţelor, avizează cercetarea, stabileşte sau confirmă caracterul accidentelor;</w:t>
      </w:r>
    </w:p>
    <w:p>
      <w:pPr>
        <w:spacing w:after="0"/>
        <w:ind w:left="0"/>
        <w:jc w:val="left"/>
        <w:textAlignment w:val="auto"/>
      </w:pPr>
      <w:r>
        <w:rPr>
          <w:rFonts w:ascii="Times New Roman"/>
          <w:b w:val="false"/>
          <w:i w:val="false"/>
          <w:color w:val="000000"/>
          <w:sz w:val="24"/>
          <w:lang w:val="ro-RO"/>
        </w:rPr>
        <w:t>e)</w:t>
      </w:r>
      <w:r>
        <w:rPr>
          <w:rFonts w:ascii="Times New Roman"/>
          <w:b w:val="false"/>
          <w:i w:val="false"/>
          <w:color w:val="000000"/>
          <w:sz w:val="24"/>
          <w:lang w:val="ro-RO"/>
        </w:rPr>
        <w:t>coordonează, în colaborare cu Institutul Naţional de Statistică şi cu celelalte instituţii implicate, după caz, sistemul de raportare şi evidenţă a accidentelor de muncă şi a incidentelor, iar, în colaborare cu Ministerul Sănătăţii Publice, sistemul de raportare a bolilor profesionale sau legate de profesie;</w:t>
      </w:r>
    </w:p>
    <w:p>
      <w:pPr>
        <w:spacing w:after="0"/>
        <w:ind w:left="0"/>
        <w:jc w:val="left"/>
        <w:textAlignment w:val="auto"/>
      </w:pPr>
      <w:r>
        <w:rPr>
          <w:rFonts w:ascii="Times New Roman"/>
          <w:b w:val="false"/>
          <w:i w:val="false"/>
          <w:color w:val="000000"/>
          <w:sz w:val="24"/>
          <w:lang w:val="ro-RO"/>
        </w:rPr>
        <w:t>f)</w:t>
      </w:r>
      <w:r>
        <w:rPr>
          <w:rFonts w:ascii="Times New Roman"/>
          <w:b w:val="false"/>
          <w:i w:val="false"/>
          <w:color w:val="000000"/>
          <w:sz w:val="24"/>
          <w:lang w:val="ro-RO"/>
        </w:rPr>
        <w:t>analizează activitatea serviciilor externe prevăzute la art. 8 alin. (4) şi propune retragerea abilitării, după caz;</w:t>
      </w:r>
    </w:p>
    <w:p>
      <w:pPr>
        <w:spacing w:after="0"/>
        <w:ind w:left="0"/>
        <w:jc w:val="left"/>
        <w:textAlignment w:val="auto"/>
      </w:pPr>
      <w:r>
        <w:rPr>
          <w:rFonts w:ascii="Times New Roman"/>
          <w:b w:val="false"/>
          <w:i w:val="false"/>
          <w:color w:val="000000"/>
          <w:sz w:val="24"/>
          <w:lang w:val="ro-RO"/>
        </w:rPr>
        <w:t>g)</w:t>
      </w:r>
      <w:r>
        <w:rPr>
          <w:rFonts w:ascii="Times New Roman"/>
          <w:b w:val="false"/>
          <w:i w:val="false"/>
          <w:color w:val="000000"/>
          <w:sz w:val="24"/>
          <w:lang w:val="ro-RO"/>
        </w:rPr>
        <w:t>raportează Ministerului Muncii, Solidarităţii Sociale şi Familiei situaţiile deosebite care necesită îmbunătăţirea reglementărilor din domeniul securităţii şi sănătăţii în muncă;</w:t>
      </w:r>
    </w:p>
    <w:p>
      <w:pPr>
        <w:spacing w:after="0"/>
        <w:ind w:left="0"/>
        <w:jc w:val="left"/>
        <w:textAlignment w:val="auto"/>
      </w:pPr>
      <w:r>
        <w:rPr>
          <w:rFonts w:ascii="Times New Roman"/>
          <w:b w:val="false"/>
          <w:i w:val="false"/>
          <w:color w:val="000000"/>
          <w:sz w:val="24"/>
          <w:lang w:val="ro-RO"/>
        </w:rPr>
        <w:t>h)</w:t>
      </w:r>
      <w:r>
        <w:rPr>
          <w:rFonts w:ascii="Times New Roman"/>
          <w:b w:val="false"/>
          <w:i w:val="false"/>
          <w:color w:val="000000"/>
          <w:sz w:val="24"/>
          <w:lang w:val="ro-RO"/>
        </w:rPr>
        <w:t>furnizează informaţii celor interesaţi despre cele mai eficace mijloace de respectare a legislaţiei din domeniul securităţii şi sănătăţii în muncă.</w:t>
      </w:r>
    </w:p>
    <w:p>
      <w:pPr>
        <w:spacing w:before="80" w:after="0"/>
        <w:ind w:left="0"/>
        <w:jc w:val="left"/>
        <w:textAlignment w:val="auto"/>
      </w:pPr>
      <w:r>
        <w:rPr>
          <w:rFonts w:ascii="Times New Roman"/>
          <w:b/>
          <w:i w:val="false"/>
          <w:color w:val="000000"/>
          <w:sz w:val="24"/>
          <w:lang w:val="ro-RO"/>
        </w:rPr>
        <w:t xml:space="preserve">Art. 48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Asigurătorul, stabilit de lege, reprezintă autoritatea competentă în domeniul asigurării pentru accidente de muncă şi boli profesionale.</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Instituţia prevăzută la alin. (1) are atribuţii pentru:</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sprijinirea activităţii de prevenire în domeniul securităţii şi sănătăţii în muncă a angajatorilor;</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reabilitarea medicală şi, după caz, psihologică, precum şi compensarea victimelor accidentelor de muncă şi ale bolilor profesionale;</w:t>
      </w:r>
    </w:p>
    <w:p>
      <w:pPr>
        <w:spacing w:after="0"/>
        <w:ind w:left="0"/>
        <w:jc w:val="left"/>
        <w:textAlignment w:val="auto"/>
      </w:pPr>
      <w:r>
        <w:rPr>
          <w:rFonts w:ascii="Times New Roman"/>
          <w:b w:val="false"/>
          <w:i w:val="false"/>
          <w:color w:val="000000"/>
          <w:sz w:val="24"/>
          <w:lang w:val="ro-RO"/>
        </w:rPr>
        <w:t>c)</w:t>
      </w:r>
      <w:r>
        <w:rPr>
          <w:rFonts w:ascii="Times New Roman"/>
          <w:b w:val="false"/>
          <w:i w:val="false"/>
          <w:color w:val="000000"/>
          <w:sz w:val="24"/>
          <w:lang w:val="ro-RO"/>
        </w:rPr>
        <w:t>raportarea către Ministerul Muncii, Solidarităţii Sociale şi Familiei a situaţiilor deosebite care necesită îmbunătăţirea reglementărilor din domeniul securităţii şi sănătăţii în muncă.</w:t>
      </w:r>
    </w:p>
    <w:p>
      <w:pPr>
        <w:spacing w:before="80" w:after="0"/>
        <w:ind w:left="0"/>
        <w:jc w:val="left"/>
        <w:textAlignment w:val="auto"/>
      </w:pPr>
      <w:r>
        <w:rPr>
          <w:rFonts w:ascii="Times New Roman"/>
          <w:b/>
          <w:i w:val="false"/>
          <w:color w:val="000000"/>
          <w:sz w:val="24"/>
          <w:lang w:val="ro-RO"/>
        </w:rPr>
        <w:t xml:space="preserve">Art. 49 </w:t>
      </w:r>
    </w:p>
    <w:p>
      <w:pPr>
        <w:spacing w:after="0"/>
        <w:ind w:left="0"/>
        <w:jc w:val="left"/>
        <w:textAlignment w:val="auto"/>
      </w:pPr>
      <w:r>
        <w:rPr>
          <w:rFonts w:ascii="Times New Roman"/>
          <w:b w:val="false"/>
          <w:i w:val="false"/>
          <w:color w:val="000000"/>
          <w:sz w:val="24"/>
          <w:lang w:val="ro-RO"/>
        </w:rPr>
        <w:t>Institutul Naţional de Cercetare-Dezvoltare pentru Protecţia Muncii fundamentează ştiinţific măsurile de îmbunătăţire a activităţii de securitate şi sănătate în muncă şi promovează politica stabilită pentru acest domeniu.</w:t>
      </w:r>
    </w:p>
    <w:p>
      <w:pPr>
        <w:spacing w:before="80" w:after="0"/>
        <w:ind w:left="0"/>
        <w:jc w:val="left"/>
        <w:textAlignment w:val="auto"/>
      </w:pPr>
      <w:r>
        <w:rPr>
          <w:rFonts w:ascii="Times New Roman"/>
          <w:b/>
          <w:i w:val="false"/>
          <w:color w:val="000000"/>
          <w:sz w:val="24"/>
          <w:lang w:val="ro-RO"/>
        </w:rPr>
        <w:t xml:space="preserve">Art. 50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Ministerul Apărării Naţionale, structurile militare şi structurile în care îşi desfăşoară activitatea funcţionari publici cu statut special din cadrul Ministerului Administraţiei şi Internelor, Direcţia Generală a Penitenciarelor din cadrul Ministerului Justiţiei, Serviciul Român de Informaţii, Serviciul de Informaţii Externe, Serviciul de Protecţie şi Pază, Serviciul de Telecomunicaţii Speciale, precum şi Comisia Naţională pentru Controlul Activităţilor Nucleare organizează, coordonează şi controlează activitatea de securitate şi sănătate în muncă din unităţile lor, prin serviciile de prevenire şi protecţie create sau desemnate de către aceste instituţii, în scopul aplicării prevederilor prezentei legi.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Cercetarea, înregistrarea şi evidenţa accidentelor de muncă şi a bolilor profesionale produse în unităţile din subordinea instituţiilor prevăzute la alin. (1) se efectuează de organele proprii ale acestora.</w:t>
      </w:r>
    </w:p>
    <w:p>
      <w:pPr>
        <w:spacing w:before="26" w:after="0"/>
        <w:ind w:left="0"/>
        <w:jc w:val="left"/>
        <w:textAlignment w:val="auto"/>
      </w:pPr>
      <w:r>
        <w:rPr>
          <w:rFonts w:ascii="Times New Roman"/>
          <w:b w:val="false"/>
          <w:i w:val="false"/>
          <w:color w:val="000000"/>
          <w:sz w:val="24"/>
          <w:lang w:val="ro-RO"/>
        </w:rPr>
        <w:t>(3)</w:t>
      </w:r>
      <w:r>
        <w:rPr>
          <w:rFonts w:ascii="Times New Roman"/>
          <w:b w:val="false"/>
          <w:i w:val="false"/>
          <w:color w:val="000000"/>
          <w:sz w:val="24"/>
          <w:lang w:val="ro-RO"/>
        </w:rPr>
        <w:t>Instituţiile prevăzute la alin. (1) pot elabora reglementări proprii pentru aplicarea prezentei legi, în completarea celor existente la nivel naţional.</w:t>
      </w:r>
    </w:p>
    <w:p>
      <w:pPr>
        <w:spacing w:before="80" w:after="0"/>
        <w:ind w:left="0"/>
        <w:jc w:val="center"/>
        <w:textAlignment w:val="auto"/>
      </w:pPr>
      <w:r>
        <w:rPr>
          <w:rFonts w:ascii="Times New Roman"/>
          <w:b/>
          <w:i w:val="false"/>
          <w:color w:val="000000"/>
          <w:sz w:val="24"/>
          <w:lang w:val="ro-RO"/>
        </w:rPr>
        <w:t>CAPITOLUL XI:</w:t>
      </w:r>
      <w:r>
        <w:rPr>
          <w:rFonts w:ascii="Times New Roman"/>
          <w:b/>
          <w:i w:val="false"/>
          <w:color w:val="000000"/>
          <w:sz w:val="24"/>
          <w:lang w:val="ro-RO"/>
        </w:rPr>
        <w:t>Dispoziţii finale</w:t>
      </w:r>
    </w:p>
    <w:p>
      <w:pPr>
        <w:spacing w:before="80" w:after="0"/>
        <w:ind w:left="0"/>
        <w:jc w:val="left"/>
        <w:textAlignment w:val="auto"/>
      </w:pPr>
      <w:r>
        <w:rPr>
          <w:rFonts w:ascii="Times New Roman"/>
          <w:b/>
          <w:i w:val="false"/>
          <w:color w:val="000000"/>
          <w:sz w:val="24"/>
          <w:lang w:val="ro-RO"/>
        </w:rPr>
        <w:t xml:space="preserve">Art. 51 </w:t>
      </w:r>
    </w:p>
    <w:p>
      <w:pPr>
        <w:spacing w:after="0"/>
        <w:ind w:left="0"/>
        <w:jc w:val="left"/>
        <w:textAlignment w:val="auto"/>
      </w:pPr>
      <w:r>
        <w:rPr>
          <w:rFonts w:ascii="Times New Roman"/>
          <w:b w:val="false"/>
          <w:i w:val="false"/>
          <w:color w:val="000000"/>
          <w:sz w:val="24"/>
          <w:lang w:val="ro-RO"/>
        </w:rPr>
        <w:t>(1)</w:t>
      </w:r>
      <w:r>
        <w:rPr>
          <w:rFonts w:ascii="Times New Roman"/>
          <w:b/>
          <w:i w:val="false"/>
          <w:color w:val="000000"/>
          <w:sz w:val="24"/>
          <w:lang w:val="ro-RO"/>
        </w:rPr>
        <w:t>Se aprobă prin hotărâre a Guvernului, la propunerea Ministerului Muncii, Solidarităţii Sociale şi Familiei, următoarele acte normative:</w:t>
      </w:r>
    </w:p>
    <w:p>
      <w:pPr>
        <w:spacing w:after="0"/>
        <w:ind w:left="0"/>
        <w:jc w:val="left"/>
        <w:textAlignment w:val="auto"/>
      </w:pPr>
      <w:r>
        <w:rPr>
          <w:rFonts w:ascii="Times New Roman"/>
          <w:b w:val="false"/>
          <w:i w:val="false"/>
          <w:color w:val="000000"/>
          <w:sz w:val="24"/>
          <w:lang w:val="ro-RO"/>
        </w:rPr>
        <w:t>a)</w:t>
      </w:r>
      <w:r>
        <w:rPr>
          <w:rFonts w:ascii="Times New Roman"/>
          <w:b w:val="false"/>
          <w:i w:val="false"/>
          <w:color w:val="000000"/>
          <w:sz w:val="24"/>
          <w:lang w:val="ro-RO"/>
        </w:rPr>
        <w:t>normele metodologice de aplicare a prevederilor prezentei legi;</w:t>
      </w:r>
    </w:p>
    <w:p>
      <w:pPr>
        <w:spacing w:after="0"/>
        <w:ind w:left="0"/>
        <w:jc w:val="left"/>
        <w:textAlignment w:val="auto"/>
      </w:pPr>
      <w:r>
        <w:rPr>
          <w:rFonts w:ascii="Times New Roman"/>
          <w:b w:val="false"/>
          <w:i w:val="false"/>
          <w:color w:val="000000"/>
          <w:sz w:val="24"/>
          <w:lang w:val="ro-RO"/>
        </w:rPr>
        <w:t>b)</w:t>
      </w:r>
      <w:r>
        <w:rPr>
          <w:rFonts w:ascii="Times New Roman"/>
          <w:b w:val="false"/>
          <w:i w:val="false"/>
          <w:color w:val="000000"/>
          <w:sz w:val="24"/>
          <w:lang w:val="ro-RO"/>
        </w:rPr>
        <w:t>transpunerea directivelor specifice referitoare la securitatea şi sănătatea în muncă.</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În aplicarea prevederilor prezentei legi, Ministerul Muncii, Solidarităţii Sociale şi Familiei va elabora proiecte de acte normative necesare implementării şi/sau adaptării situaţiilor existente la cerinţele prezentei legi.</w:t>
      </w:r>
    </w:p>
    <w:p>
      <w:pPr>
        <w:spacing w:before="80" w:after="0"/>
        <w:ind w:left="0"/>
        <w:jc w:val="left"/>
        <w:textAlignment w:val="auto"/>
      </w:pPr>
      <w:r>
        <w:rPr>
          <w:rFonts w:ascii="Times New Roman"/>
          <w:b/>
          <w:i w:val="false"/>
          <w:color w:val="000000"/>
          <w:sz w:val="24"/>
          <w:lang w:val="ro-RO"/>
        </w:rPr>
        <w:t xml:space="preserve">Art. 52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Activităţile de interes naţional în domeniul securităţii şi sănătăţii în muncă şi sursele de acoperire a cheltuielilor necesare în vederea realizării acestora se aprobă prin hotărâre a Guvernului, la propunerea Ministerului Muncii, Solidarităţii Sociale şi Familiei.</w:t>
      </w:r>
    </w:p>
    <w:p>
      <w:pPr>
        <w:spacing w:before="26" w:after="0"/>
        <w:ind w:left="0"/>
        <w:jc w:val="left"/>
        <w:textAlignment w:val="auto"/>
      </w:pPr>
      <w:r>
        <w:rPr>
          <w:rFonts w:ascii="Times New Roman"/>
          <w:b w:val="false"/>
          <w:i w:val="false"/>
          <w:color w:val="000000"/>
          <w:sz w:val="24"/>
          <w:lang w:val="ro-RO"/>
        </w:rPr>
        <w:t>(2)</w:t>
      </w:r>
      <w:r>
        <w:rPr>
          <w:rFonts w:ascii="Times New Roman"/>
          <w:b w:val="false"/>
          <w:i w:val="false"/>
          <w:color w:val="000000"/>
          <w:sz w:val="24"/>
          <w:lang w:val="ro-RO"/>
        </w:rPr>
        <w:t>Activităţile de interes naţional privind cercetarea ştiinţifică în domeniul securităţii şi sănătăţii în muncă se finanţează din fondurile prevăzute pentru acestea, potrivit legii.</w:t>
      </w:r>
    </w:p>
    <w:p>
      <w:pPr>
        <w:spacing w:before="80" w:after="0"/>
        <w:ind w:left="0"/>
        <w:jc w:val="left"/>
        <w:textAlignment w:val="auto"/>
      </w:pPr>
      <w:r>
        <w:rPr>
          <w:rFonts w:ascii="Times New Roman"/>
          <w:b/>
          <w:i w:val="false"/>
          <w:color w:val="000000"/>
          <w:sz w:val="24"/>
          <w:lang w:val="ro-RO"/>
        </w:rPr>
        <w:t xml:space="preserve">Art. 53 </w:t>
      </w:r>
    </w:p>
    <w:p>
      <w:pPr>
        <w:spacing w:after="0"/>
        <w:ind w:left="0"/>
        <w:jc w:val="left"/>
        <w:textAlignment w:val="auto"/>
      </w:pPr>
      <w:r>
        <w:rPr>
          <w:rFonts w:ascii="Times New Roman"/>
          <w:b w:val="false"/>
          <w:i w:val="false"/>
          <w:color w:val="000000"/>
          <w:sz w:val="24"/>
          <w:lang w:val="ro-RO"/>
        </w:rPr>
        <w:t>(1)</w:t>
      </w:r>
      <w:r>
        <w:rPr>
          <w:rFonts w:ascii="Times New Roman"/>
          <w:b w:val="false"/>
          <w:i w:val="false"/>
          <w:color w:val="000000"/>
          <w:sz w:val="24"/>
          <w:lang w:val="ro-RO"/>
        </w:rPr>
        <w:t>Prezenta lege intră în vigoare la data de 1 octombrie 2006.</w:t>
      </w:r>
    </w:p>
    <w:p>
      <w:pPr>
        <w:spacing w:before="26" w:after="0"/>
        <w:ind w:left="0"/>
        <w:jc w:val="left"/>
        <w:textAlignment w:val="auto"/>
      </w:pPr>
      <w:r>
        <w:rPr>
          <w:rFonts w:ascii="Times New Roman"/>
          <w:b w:val="false"/>
          <w:i w:val="false"/>
          <w:color w:val="000000"/>
          <w:sz w:val="24"/>
          <w:lang w:val="ro-RO"/>
        </w:rPr>
        <w:t>(2)</w:t>
      </w:r>
      <w:r>
        <w:rPr>
          <w:rFonts w:ascii="Times New Roman"/>
          <w:b/>
          <w:i w:val="false"/>
          <w:color w:val="000000"/>
          <w:sz w:val="24"/>
          <w:lang w:val="ro-RO"/>
        </w:rPr>
        <w:t xml:space="preserve">La data intrării în vigoare a prezentei legi se abrogă Legea protecţiei muncii nr. </w:t>
      </w:r>
      <w:r>
        <w:rPr>
          <w:rFonts w:ascii="Times New Roman"/>
          <w:b/>
          <w:i w:val="false"/>
          <w:color w:val="1b1b1b"/>
          <w:sz w:val="24"/>
          <w:lang w:val="ro-RO"/>
        </w:rPr>
        <w:t>90/1996</w:t>
      </w:r>
      <w:r>
        <w:rPr>
          <w:rFonts w:ascii="Times New Roman"/>
          <w:b/>
          <w:i w:val="false"/>
          <w:color w:val="000000"/>
          <w:sz w:val="24"/>
          <w:lang w:val="ro-RO"/>
        </w:rPr>
        <w:t xml:space="preserve">, republicată în Monitorul Oficial al României, Partea I, nr. 47 din 29 ianuarie 2001, cu modificările şi completările ulterioare, Decretul Consiliului de Stat nr. </w:t>
      </w:r>
      <w:r>
        <w:rPr>
          <w:rFonts w:ascii="Times New Roman"/>
          <w:b/>
          <w:i w:val="false"/>
          <w:color w:val="1b1b1b"/>
          <w:sz w:val="24"/>
          <w:lang w:val="ro-RO"/>
        </w:rPr>
        <w:t>400/1981</w:t>
      </w:r>
      <w:r>
        <w:rPr>
          <w:rFonts w:ascii="Times New Roman"/>
          <w:b/>
          <w:i w:val="false"/>
          <w:color w:val="000000"/>
          <w:sz w:val="24"/>
          <w:lang w:val="ro-RO"/>
        </w:rPr>
        <w:t xml:space="preserve"> pentru instituirea unor reguli privind exploatarea şi întreţinerea instalaţiilor, utilajelor şi maşinilor, întărirea ordinii şi disciplinei în muncă în unităţile cu foc continuu sau care au instalaţii cu grad ridicat de pericol în exploatare, republicat în Buletinul Oficial, Partea I, nr. 5 din 11 ianuarie 1982, precum şi orice alte dispoziţii contrare.</w:t>
      </w:r>
    </w:p>
    <w:p>
      <w:pPr>
        <w:spacing w:before="26" w:after="0"/>
        <w:ind w:left="0"/>
        <w:jc w:val="left"/>
        <w:textAlignment w:val="auto"/>
      </w:pPr>
      <w:r>
        <w:rPr>
          <w:rFonts w:ascii="Times New Roman"/>
          <w:b w:val="false"/>
          <w:i w:val="false"/>
          <w:color w:val="000000"/>
          <w:sz w:val="24"/>
          <w:lang w:val="ro-RO"/>
        </w:rPr>
        <w:t>Prezenta lege transpune Directiva Consiliului nr. 89/391/CEE privind introducerea de măsuri pentru promovarea îmbunătăţirii securităţii şi sănătăţii lucrătorilor la locul de muncă, publicată în Jurnalul Oficial al Comunităţilor Europene (JOCE) nr. L 183/1989.</w:t>
      </w:r>
    </w:p>
    <w:p>
      <w:pPr>
        <w:spacing w:before="26" w:after="240"/>
        <w:ind w:left="0"/>
        <w:jc w:val="left"/>
        <w:textAlignment w:val="auto"/>
      </w:pPr>
      <w:r>
        <w:rPr>
          <w:rFonts w:ascii="Times New Roman"/>
          <w:b w:val="false"/>
          <w:i w:val="false"/>
          <w:color w:val="000000"/>
          <w:sz w:val="24"/>
          <w:lang w:val="ro-RO"/>
        </w:rPr>
        <w:t>-****-</w:t>
      </w:r>
    </w:p>
    <w:p>
      <w:pPr>
        <w:spacing w:before="26" w:after="240"/>
        <w:ind w:left="0"/>
        <w:jc w:val="left"/>
        <w:textAlignment w:val="auto"/>
      </w:pPr>
      <w:r>
        <w:rPr>
          <w:rFonts w:ascii="Times New Roman"/>
          <w:b w:val="false"/>
          <w:i w:val="false"/>
          <w:color w:val="000000"/>
          <w:sz w:val="24"/>
          <w:lang w:val="ro-RO"/>
        </w:rPr>
        <w:t>Această lege a fost adoptată de Parlamentul României, cu respectarea prevederilor art. 75 şi ale art. 76 alin. (1) din Constituţia României, republicată.</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left"/>
              <w:textAlignment w:val="auto"/>
            </w:pPr>
            <w:r>
              <w:rPr>
                <w:rFonts w:ascii="Times New Roman"/>
                <w:b w:val="false"/>
                <w:i w:val="false"/>
                <w:color w:val="000000"/>
                <w:sz w:val="24"/>
                <w:lang w:val="ro-RO"/>
              </w:rPr>
              <w:t>PREŞEDINTELE CAMEREI DEPUTAŢILOR</w:t>
            </w:r>
          </w:p>
          <w:p>
            <w:pPr>
              <w:spacing w:before="25" w:after="0"/>
              <w:ind w:left="0"/>
              <w:jc w:val="left"/>
              <w:textAlignment w:val="auto"/>
            </w:pPr>
            <w:r>
              <w:rPr>
                <w:rFonts w:ascii="Times New Roman"/>
                <w:b/>
                <w:i w:val="false"/>
                <w:color w:val="000000"/>
                <w:sz w:val="24"/>
                <w:lang w:val="ro-RO"/>
              </w:rPr>
              <w:t>BOGDAN OLTEANU</w:t>
            </w:r>
          </w:p>
          <w:p>
            <w:pPr>
              <w:spacing w:before="25" w:after="0"/>
              <w:ind w:left="0"/>
              <w:jc w:val="left"/>
              <w:textAlignment w:val="auto"/>
            </w:pPr>
            <w:r>
              <w:rPr>
                <w:rFonts w:ascii="Times New Roman"/>
                <w:b w:val="false"/>
                <w:i w:val="false"/>
                <w:color w:val="000000"/>
                <w:sz w:val="24"/>
                <w:lang w:val="ro-RO"/>
              </w:rPr>
              <w:t>PREŞEDINTELE SENATULUI</w:t>
            </w:r>
          </w:p>
          <w:p>
            <w:pPr>
              <w:spacing w:before="25" w:after="0"/>
              <w:ind w:left="0"/>
              <w:jc w:val="left"/>
              <w:textAlignment w:val="auto"/>
            </w:pPr>
            <w:r>
              <w:rPr>
                <w:rFonts w:ascii="Times New Roman"/>
                <w:b/>
                <w:i w:val="false"/>
                <w:color w:val="000000"/>
                <w:sz w:val="24"/>
                <w:lang w:val="ro-RO"/>
              </w:rPr>
              <w:t>NICOLAE VĂCĂROIU</w:t>
            </w:r>
          </w:p>
        </w:tc>
      </w:tr>
    </w:tbl>
    <w:p>
      <w:pPr>
        <w:spacing w:before="26" w:after="240"/>
        <w:ind w:left="0"/>
        <w:jc w:val="left"/>
        <w:textAlignment w:val="auto"/>
      </w:pPr>
      <w:r>
        <w:rPr>
          <w:rFonts w:ascii="Times New Roman"/>
          <w:b w:val="false"/>
          <w:i w:val="false"/>
          <w:color w:val="000000"/>
          <w:sz w:val="24"/>
          <w:lang w:val="ro-RO"/>
        </w:rPr>
        <w:t>Publicat în Monitorul Oficial cu numărul 646 din data de 26 iulie 2006</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