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noProof w:val="0"/>
          <w:sz w:val="36"/>
          <w:szCs w:val="36"/>
        </w:rPr>
      </w:pP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noProof w:val="0"/>
          <w:sz w:val="36"/>
          <w:szCs w:val="36"/>
        </w:rPr>
      </w:pPr>
    </w:p>
    <w:p w:rsidR="005F7109" w:rsidRPr="00993681" w:rsidRDefault="00213303" w:rsidP="005F7109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40"/>
          <w:szCs w:val="40"/>
        </w:rPr>
      </w:pPr>
      <w:r>
        <w:rPr>
          <w:rFonts w:ascii="Times New Roman" w:hAnsi="Times New Roman" w:cs="Times New Roman"/>
          <w:b/>
          <w:noProof w:val="0"/>
          <w:sz w:val="40"/>
          <w:szCs w:val="40"/>
        </w:rPr>
        <w:t>PROGRAM MANAGERIAL</w:t>
      </w: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pentru candidatura la func</w:t>
      </w:r>
      <w:r w:rsidR="007343D8">
        <w:rPr>
          <w:rFonts w:ascii="Times New Roman" w:hAnsi="Times New Roman" w:cs="Times New Roman"/>
          <w:b/>
          <w:noProof w:val="0"/>
          <w:sz w:val="28"/>
          <w:szCs w:val="28"/>
        </w:rPr>
        <w:t>ț</w:t>
      </w: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ia de</w:t>
      </w: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DIRECTOR DEPARTAMENT</w:t>
      </w: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 xml:space="preserve">la </w:t>
      </w:r>
      <w:r w:rsidR="00177DCE">
        <w:rPr>
          <w:rFonts w:ascii="Times New Roman" w:hAnsi="Times New Roman" w:cs="Times New Roman"/>
          <w:b/>
          <w:noProof w:val="0"/>
          <w:sz w:val="28"/>
          <w:szCs w:val="28"/>
        </w:rPr>
        <w:t>D</w:t>
      </w: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epartamentul</w:t>
      </w:r>
      <w:r w:rsidR="00185C65">
        <w:rPr>
          <w:rFonts w:ascii="Times New Roman" w:hAnsi="Times New Roman" w:cs="Times New Roman"/>
          <w:b/>
          <w:noProof w:val="0"/>
          <w:sz w:val="28"/>
          <w:szCs w:val="28"/>
        </w:rPr>
        <w:t xml:space="preserve"> de</w:t>
      </w: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 xml:space="preserve">INGINERIE MINIERĂ, TOPOGRAFIE </w:t>
      </w:r>
      <w:r w:rsidR="007343D8">
        <w:rPr>
          <w:rFonts w:ascii="Times New Roman" w:hAnsi="Times New Roman" w:cs="Times New Roman"/>
          <w:b/>
          <w:noProof w:val="0"/>
          <w:sz w:val="28"/>
          <w:szCs w:val="28"/>
        </w:rPr>
        <w:t>Ș</w:t>
      </w: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I CONSTRUC</w:t>
      </w:r>
      <w:r w:rsidR="007343D8">
        <w:rPr>
          <w:rFonts w:ascii="Times New Roman" w:hAnsi="Times New Roman" w:cs="Times New Roman"/>
          <w:b/>
          <w:noProof w:val="0"/>
          <w:sz w:val="28"/>
          <w:szCs w:val="28"/>
        </w:rPr>
        <w:t>Ț</w:t>
      </w: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II</w:t>
      </w:r>
    </w:p>
    <w:p w:rsidR="005F7109" w:rsidRPr="00993681" w:rsidRDefault="005F7109" w:rsidP="005F7109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FACULTATEA DE MINE</w:t>
      </w: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Candidat:</w:t>
      </w:r>
    </w:p>
    <w:p w:rsidR="005F7109" w:rsidRPr="00993681" w:rsidRDefault="007343D8" w:rsidP="005F7109">
      <w:pPr>
        <w:spacing w:after="0" w:line="360" w:lineRule="auto"/>
        <w:ind w:left="495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5F7109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ef </w:t>
      </w:r>
      <w:proofErr w:type="spellStart"/>
      <w:r w:rsidR="005F7109" w:rsidRPr="00993681">
        <w:rPr>
          <w:rFonts w:ascii="Times New Roman" w:hAnsi="Times New Roman" w:cs="Times New Roman"/>
          <w:noProof w:val="0"/>
          <w:sz w:val="24"/>
          <w:szCs w:val="24"/>
        </w:rPr>
        <w:t>lucr.dr.ing</w:t>
      </w:r>
      <w:proofErr w:type="spellEnd"/>
      <w:r w:rsidR="005F7109" w:rsidRPr="00993681">
        <w:rPr>
          <w:rFonts w:ascii="Times New Roman" w:hAnsi="Times New Roman" w:cs="Times New Roman"/>
          <w:noProof w:val="0"/>
          <w:sz w:val="24"/>
          <w:szCs w:val="24"/>
        </w:rPr>
        <w:t>. MARIAN Dacian-Paul</w:t>
      </w: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B7136" w:rsidRPr="00993681" w:rsidRDefault="003B7136" w:rsidP="003B713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993681">
        <w:rPr>
          <w:rFonts w:ascii="Times New Roman" w:hAnsi="Times New Roman" w:cs="Times New Roman"/>
          <w:b/>
          <w:noProof w:val="0"/>
          <w:sz w:val="28"/>
          <w:szCs w:val="28"/>
        </w:rPr>
        <w:t>PROGRAM MANAGERIAL</w:t>
      </w:r>
    </w:p>
    <w:p w:rsidR="003B7136" w:rsidRPr="00993681" w:rsidRDefault="003B7136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B7136" w:rsidRPr="00993681" w:rsidRDefault="007E1A9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Departamentul de Inginerie minieră, Topografie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>C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onstruc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ii gestionează trei dintre cele mai vechi specializări 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>la studiile de licen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ă 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ale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din Petro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ani,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anume: Inginerie min</w:t>
      </w:r>
      <w:r w:rsidR="001D66A2" w:rsidRPr="00993681">
        <w:rPr>
          <w:rFonts w:ascii="Times New Roman" w:hAnsi="Times New Roman" w:cs="Times New Roman"/>
          <w:noProof w:val="0"/>
          <w:sz w:val="24"/>
          <w:szCs w:val="24"/>
        </w:rPr>
        <w:t>i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er</w:t>
      </w:r>
      <w:r w:rsidR="001D66A2" w:rsidRPr="00993681">
        <w:rPr>
          <w:rFonts w:ascii="Times New Roman" w:hAnsi="Times New Roman" w:cs="Times New Roman"/>
          <w:noProof w:val="0"/>
          <w:sz w:val="24"/>
          <w:szCs w:val="24"/>
        </w:rPr>
        <w:t>ă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, Topografie minieră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>Construc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>ii miniere. 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>adar, putem spune că până în prezent rolul acestui departament în cadrul Facultă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ii de Mine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>i chiar al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>ii din Petro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AA12E0" w:rsidRPr="00993681">
        <w:rPr>
          <w:rFonts w:ascii="Times New Roman" w:hAnsi="Times New Roman" w:cs="Times New Roman"/>
          <w:noProof w:val="0"/>
          <w:sz w:val="24"/>
          <w:szCs w:val="24"/>
        </w:rPr>
        <w:t>ani a fost unul determinant.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Pentru a stabili măsurile necesare dezvoltării nivelului didactic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>ific al departamentului pentru perioada 2020-2024, este necesară o analiză realistă a situa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>iei actuale în care să se eviden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>ie</w:t>
      </w:r>
      <w:r w:rsidR="001D66A2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ze atât aspectele pozitive cât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>i lipsurile din activitatea departamentului.</w:t>
      </w:r>
    </w:p>
    <w:p w:rsidR="003B7136" w:rsidRPr="00993681" w:rsidRDefault="003B7136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B7136" w:rsidRPr="00185C65" w:rsidRDefault="00FC135B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85C65">
        <w:rPr>
          <w:rFonts w:ascii="Times New Roman" w:hAnsi="Times New Roman" w:cs="Times New Roman"/>
          <w:b/>
          <w:noProof w:val="0"/>
          <w:sz w:val="28"/>
          <w:szCs w:val="28"/>
        </w:rPr>
        <w:t>Analiza situa</w:t>
      </w:r>
      <w:r w:rsidR="007343D8">
        <w:rPr>
          <w:rFonts w:ascii="Times New Roman" w:hAnsi="Times New Roman" w:cs="Times New Roman"/>
          <w:b/>
          <w:noProof w:val="0"/>
          <w:sz w:val="28"/>
          <w:szCs w:val="28"/>
        </w:rPr>
        <w:t>ț</w:t>
      </w:r>
      <w:r w:rsidRPr="00185C65">
        <w:rPr>
          <w:rFonts w:ascii="Times New Roman" w:hAnsi="Times New Roman" w:cs="Times New Roman"/>
          <w:b/>
          <w:noProof w:val="0"/>
          <w:sz w:val="28"/>
          <w:szCs w:val="28"/>
        </w:rPr>
        <w:t>iei actuale a departamentului</w:t>
      </w:r>
    </w:p>
    <w:p w:rsidR="003B7136" w:rsidRPr="00993681" w:rsidRDefault="00FC135B" w:rsidP="00E97AB4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Puncte tari</w:t>
      </w:r>
    </w:p>
    <w:p w:rsidR="003B7136" w:rsidRPr="00993681" w:rsidRDefault="00473517" w:rsidP="00FC135B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C</w:t>
      </w:r>
      <w:r w:rsidR="00711131" w:rsidRPr="00993681">
        <w:rPr>
          <w:rFonts w:ascii="Times New Roman" w:hAnsi="Times New Roman" w:cs="Times New Roman"/>
          <w:noProof w:val="0"/>
          <w:sz w:val="24"/>
          <w:szCs w:val="24"/>
        </w:rPr>
        <w:t>atedra are în componen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711131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ă cadre didactice deosebit de valoroase (din punct de vedere profesional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711131" w:rsidRPr="00993681">
        <w:rPr>
          <w:rFonts w:ascii="Times New Roman" w:hAnsi="Times New Roman" w:cs="Times New Roman"/>
          <w:noProof w:val="0"/>
          <w:sz w:val="24"/>
          <w:szCs w:val="24"/>
        </w:rPr>
        <w:t>i moral) cu experien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711131" w:rsidRPr="00993681">
        <w:rPr>
          <w:rFonts w:ascii="Times New Roman" w:hAnsi="Times New Roman" w:cs="Times New Roman"/>
          <w:noProof w:val="0"/>
          <w:sz w:val="24"/>
          <w:szCs w:val="24"/>
        </w:rPr>
        <w:t>ă vastă în învă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711131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ământul superior, precum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711131" w:rsidRPr="00993681">
        <w:rPr>
          <w:rFonts w:ascii="Times New Roman" w:hAnsi="Times New Roman" w:cs="Times New Roman"/>
          <w:noProof w:val="0"/>
          <w:sz w:val="24"/>
          <w:szCs w:val="24"/>
        </w:rPr>
        <w:t>i în produc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711131" w:rsidRPr="00993681">
        <w:rPr>
          <w:rFonts w:ascii="Times New Roman" w:hAnsi="Times New Roman" w:cs="Times New Roman"/>
          <w:noProof w:val="0"/>
          <w:sz w:val="24"/>
          <w:szCs w:val="24"/>
        </w:rPr>
        <w:t>ie sau cercetare-proiectare</w:t>
      </w:r>
      <w:r w:rsidR="00FC135B" w:rsidRPr="00993681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FC135B" w:rsidRPr="00993681" w:rsidRDefault="00E97AB4" w:rsidP="00FC135B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O bună acoperire cu material didactic a disciplinelor gestionate de departament;</w:t>
      </w:r>
    </w:p>
    <w:p w:rsidR="00E97AB4" w:rsidRPr="00993681" w:rsidRDefault="00E97AB4" w:rsidP="00FC135B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Departamentul oferă posibilitatea formării pe trei cicluri de programe de studiu (licen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ă, masterat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doctorat);</w:t>
      </w:r>
    </w:p>
    <w:p w:rsidR="00E97AB4" w:rsidRPr="00993681" w:rsidRDefault="00E97AB4" w:rsidP="00FC135B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Rela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cu mediul de afaceri;</w:t>
      </w:r>
    </w:p>
    <w:p w:rsidR="00E97AB4" w:rsidRPr="00993681" w:rsidRDefault="00E97AB4" w:rsidP="00FC135B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O bogată activitate de cercetare.</w:t>
      </w:r>
    </w:p>
    <w:p w:rsidR="00E97AB4" w:rsidRPr="00993681" w:rsidRDefault="00E97AB4" w:rsidP="00E97AB4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Puncte slabe</w:t>
      </w:r>
    </w:p>
    <w:p w:rsidR="00E97AB4" w:rsidRPr="00993681" w:rsidRDefault="00E97AB4" w:rsidP="00E97AB4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Vizibilitate redusă a specializărilor departamentului;</w:t>
      </w:r>
    </w:p>
    <w:p w:rsidR="00E97AB4" w:rsidRPr="00993681" w:rsidRDefault="00E97AB4" w:rsidP="00E97AB4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Vizibilitate moderată a cadrelor didactice la nivel na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ional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interna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ional;</w:t>
      </w:r>
    </w:p>
    <w:p w:rsidR="00E97AB4" w:rsidRPr="00993681" w:rsidRDefault="00E97AB4" w:rsidP="00E97AB4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Număr insuficient de cadre didactice;</w:t>
      </w:r>
    </w:p>
    <w:p w:rsidR="00625007" w:rsidRPr="00993681" w:rsidRDefault="00625007" w:rsidP="00625007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Dotarea tehnică insuficientă a departamentului.</w:t>
      </w:r>
    </w:p>
    <w:p w:rsidR="00625007" w:rsidRPr="00993681" w:rsidRDefault="00625007" w:rsidP="00625007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Oportunită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i</w:t>
      </w:r>
    </w:p>
    <w:p w:rsidR="00625007" w:rsidRPr="00993681" w:rsidRDefault="00625007" w:rsidP="00625007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Posibilită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de aderare la asocia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ii profesionale recunoscute pe plan intern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interna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ional;</w:t>
      </w:r>
    </w:p>
    <w:p w:rsidR="00625007" w:rsidRPr="00993681" w:rsidRDefault="00625007" w:rsidP="00625007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Posibilitatea încheierii de noi acorduri de parteneriat cu institu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ii din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ară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din străinătate;</w:t>
      </w:r>
    </w:p>
    <w:p w:rsidR="00625007" w:rsidRPr="00993681" w:rsidRDefault="008D7F20" w:rsidP="00625007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lastRenderedPageBreak/>
        <w:t>Posibilitatea atragerii de fonduri prin granturi sau contracte de cercetare;</w:t>
      </w:r>
    </w:p>
    <w:p w:rsidR="008D7F20" w:rsidRPr="00993681" w:rsidRDefault="008D7F20" w:rsidP="00625007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Existen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 burselor Erasmus pentru cadre didactice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i.</w:t>
      </w:r>
    </w:p>
    <w:p w:rsidR="008D7F20" w:rsidRPr="00993681" w:rsidRDefault="008D7F20" w:rsidP="008D7F20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Amenin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ări</w:t>
      </w:r>
    </w:p>
    <w:p w:rsidR="008D7F20" w:rsidRPr="00993681" w:rsidRDefault="008D7F20" w:rsidP="008D7F20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Există riscul neacoperirii cu personal didactic în viitorul apropiat;</w:t>
      </w:r>
    </w:p>
    <w:p w:rsidR="00D22CA1" w:rsidRPr="00993681" w:rsidRDefault="00D22CA1" w:rsidP="008D7F20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Înăsprirea criteriilor de avansare a cadrelor didactice (în strânsă legătură cu situa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ia financiară a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ii);</w:t>
      </w:r>
    </w:p>
    <w:p w:rsidR="008D7F20" w:rsidRPr="00993681" w:rsidRDefault="00D22CA1" w:rsidP="008D7F20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Scăderea drastică a numărului de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i;</w:t>
      </w:r>
    </w:p>
    <w:p w:rsidR="00A73FF8" w:rsidRPr="00993681" w:rsidRDefault="00A73FF8" w:rsidP="008D7F20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Interesul redus al tinerilor fa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ă de specializările cu specific minier.</w:t>
      </w:r>
    </w:p>
    <w:p w:rsidR="005F7109" w:rsidRPr="00993681" w:rsidRDefault="005F7109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E41FCD" w:rsidRPr="00185C65" w:rsidRDefault="00E41FCD" w:rsidP="00E41FC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85C65">
        <w:rPr>
          <w:rFonts w:ascii="Times New Roman" w:hAnsi="Times New Roman" w:cs="Times New Roman"/>
          <w:b/>
          <w:noProof w:val="0"/>
          <w:sz w:val="28"/>
          <w:szCs w:val="28"/>
        </w:rPr>
        <w:t>Obiective strategice</w:t>
      </w:r>
    </w:p>
    <w:p w:rsidR="00B54316" w:rsidRPr="00993681" w:rsidRDefault="00B54316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Scopul principal al acestui plan managerial este acela de a stabili într-o măsură realistă direc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concrete</w:t>
      </w:r>
      <w:r w:rsidR="00E41FCD" w:rsidRPr="00993681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în vederea îmbunătă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irii pozi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iei pe care o are departamentul de Inginerie minieră, Topografie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Construc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în cadrul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din Petro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ani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în spa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iul academic de specialitate din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ară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străinătate. Pentru aceasta este necesar a se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ine seama de nevoile cadrelor didactice, ale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ilor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de situa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ia actuală pe pia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a muncii.</w:t>
      </w:r>
    </w:p>
    <w:p w:rsidR="005F7109" w:rsidRPr="00993681" w:rsidRDefault="00E41FCD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Activitatea managerială a departamentului se încadrează în misiunea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urmăre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te formarea de speciali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ti în domeniile </w:t>
      </w:r>
      <w:r w:rsidR="00473517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gestionate de către departament precum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473517" w:rsidRPr="00993681">
        <w:rPr>
          <w:rFonts w:ascii="Times New Roman" w:hAnsi="Times New Roman" w:cs="Times New Roman"/>
          <w:noProof w:val="0"/>
          <w:sz w:val="24"/>
          <w:szCs w:val="24"/>
        </w:rPr>
        <w:t>i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îmbunătă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irea calită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procesului de învă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ământ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al cercetării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ifice. Drept urmare, principalele obiective avute în vedere sunt următoarele:</w:t>
      </w:r>
    </w:p>
    <w:p w:rsidR="00E41FCD" w:rsidRPr="001B5B3C" w:rsidRDefault="00213E4A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Cre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ș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terea calită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ț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ii activită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ț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ii didactice;</w:t>
      </w:r>
    </w:p>
    <w:p w:rsidR="00213E4A" w:rsidRPr="001B5B3C" w:rsidRDefault="00213E4A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Cre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ș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terea calită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ț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ii activită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ț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 xml:space="preserve">ii 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ș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ț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ifice;</w:t>
      </w:r>
    </w:p>
    <w:p w:rsidR="00213E4A" w:rsidRPr="001B5B3C" w:rsidRDefault="00213E4A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Promovarea specializărilor din cadrul</w:t>
      </w:r>
      <w:r w:rsidR="00D800B9" w:rsidRPr="001B5B3C">
        <w:rPr>
          <w:rFonts w:ascii="Times New Roman" w:hAnsi="Times New Roman" w:cs="Times New Roman"/>
          <w:i/>
          <w:noProof w:val="0"/>
          <w:sz w:val="24"/>
          <w:szCs w:val="24"/>
        </w:rPr>
        <w:t xml:space="preserve"> departamentului;</w:t>
      </w:r>
    </w:p>
    <w:p w:rsidR="00213E4A" w:rsidRPr="001B5B3C" w:rsidRDefault="00213E4A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Îmbunătă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ț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irea resurselor financiare ale departamentului;</w:t>
      </w:r>
    </w:p>
    <w:p w:rsidR="00213E4A" w:rsidRPr="001B5B3C" w:rsidRDefault="00E06EF9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Dezvoltarea de rela</w:t>
      </w:r>
      <w:r w:rsidR="007343D8">
        <w:rPr>
          <w:rFonts w:ascii="Times New Roman" w:hAnsi="Times New Roman" w:cs="Times New Roman"/>
          <w:i/>
          <w:noProof w:val="0"/>
          <w:sz w:val="24"/>
          <w:szCs w:val="24"/>
        </w:rPr>
        <w:t>ț</w:t>
      </w:r>
      <w:r w:rsidRPr="001B5B3C">
        <w:rPr>
          <w:rFonts w:ascii="Times New Roman" w:hAnsi="Times New Roman" w:cs="Times New Roman"/>
          <w:i/>
          <w:noProof w:val="0"/>
          <w:sz w:val="24"/>
          <w:szCs w:val="24"/>
        </w:rPr>
        <w:t>ii cu mediul de afaceri.</w:t>
      </w:r>
    </w:p>
    <w:p w:rsidR="005F7109" w:rsidRPr="00993681" w:rsidRDefault="005F7109" w:rsidP="00711131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E06EF9" w:rsidRDefault="00E06EF9" w:rsidP="00E06EF9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Cre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terea calită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ii activită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ii didactice:</w:t>
      </w:r>
    </w:p>
    <w:p w:rsidR="00213303" w:rsidRPr="00213303" w:rsidRDefault="00213303" w:rsidP="00213303">
      <w:pPr>
        <w:pStyle w:val="Default"/>
        <w:spacing w:line="360" w:lineRule="auto"/>
        <w:ind w:firstLine="720"/>
        <w:jc w:val="both"/>
        <w:rPr>
          <w:lang w:val="ro-RO"/>
        </w:rPr>
      </w:pPr>
      <w:r w:rsidRPr="00213303">
        <w:rPr>
          <w:lang w:val="ro-RO"/>
        </w:rPr>
        <w:t>O desfă</w:t>
      </w:r>
      <w:r w:rsidR="007343D8">
        <w:rPr>
          <w:lang w:val="ro-RO"/>
        </w:rPr>
        <w:t>ș</w:t>
      </w:r>
      <w:r w:rsidRPr="00213303">
        <w:rPr>
          <w:lang w:val="ro-RO"/>
        </w:rPr>
        <w:t xml:space="preserve">urare eficientă </w:t>
      </w:r>
      <w:r w:rsidR="007343D8">
        <w:rPr>
          <w:lang w:val="ro-RO"/>
        </w:rPr>
        <w:t>ș</w:t>
      </w:r>
      <w:r w:rsidRPr="00213303">
        <w:rPr>
          <w:lang w:val="ro-RO"/>
        </w:rPr>
        <w:t>i modernă a activită</w:t>
      </w:r>
      <w:r w:rsidR="007343D8">
        <w:rPr>
          <w:lang w:val="ro-RO"/>
        </w:rPr>
        <w:t>ț</w:t>
      </w:r>
      <w:r w:rsidRPr="00213303">
        <w:rPr>
          <w:lang w:val="ro-RO"/>
        </w:rPr>
        <w:t>ii didactice presupune luarea în considere a următoarelor elemente:  centrarea pe student a actului educa</w:t>
      </w:r>
      <w:r w:rsidR="007343D8">
        <w:rPr>
          <w:lang w:val="ro-RO"/>
        </w:rPr>
        <w:t>ț</w:t>
      </w:r>
      <w:r w:rsidRPr="00213303">
        <w:rPr>
          <w:lang w:val="ro-RO"/>
        </w:rPr>
        <w:t>ional;  transferarea ponderii procesului de învă</w:t>
      </w:r>
      <w:r w:rsidR="007343D8">
        <w:rPr>
          <w:lang w:val="ro-RO"/>
        </w:rPr>
        <w:t>ț</w:t>
      </w:r>
      <w:r w:rsidRPr="00213303">
        <w:rPr>
          <w:lang w:val="ro-RO"/>
        </w:rPr>
        <w:t>ământ de pe predare pe învă</w:t>
      </w:r>
      <w:r w:rsidR="007343D8">
        <w:rPr>
          <w:lang w:val="ro-RO"/>
        </w:rPr>
        <w:t>ț</w:t>
      </w:r>
      <w:r w:rsidRPr="00213303">
        <w:rPr>
          <w:lang w:val="ro-RO"/>
        </w:rPr>
        <w:t>are;  concentrarea ac</w:t>
      </w:r>
      <w:r w:rsidR="007343D8">
        <w:rPr>
          <w:lang w:val="ro-RO"/>
        </w:rPr>
        <w:t>ț</w:t>
      </w:r>
      <w:r w:rsidRPr="00213303">
        <w:rPr>
          <w:lang w:val="ro-RO"/>
        </w:rPr>
        <w:t>iunilor pe rezultatele învă</w:t>
      </w:r>
      <w:r w:rsidR="007343D8">
        <w:rPr>
          <w:lang w:val="ro-RO"/>
        </w:rPr>
        <w:t>ț</w:t>
      </w:r>
      <w:r w:rsidRPr="00213303">
        <w:rPr>
          <w:lang w:val="ro-RO"/>
        </w:rPr>
        <w:t>ării;  direc</w:t>
      </w:r>
      <w:r w:rsidR="007343D8">
        <w:rPr>
          <w:lang w:val="ro-RO"/>
        </w:rPr>
        <w:t>ț</w:t>
      </w:r>
      <w:r w:rsidRPr="00213303">
        <w:rPr>
          <w:lang w:val="ro-RO"/>
        </w:rPr>
        <w:t>ionarea actului educa</w:t>
      </w:r>
      <w:r w:rsidR="007343D8">
        <w:rPr>
          <w:lang w:val="ro-RO"/>
        </w:rPr>
        <w:t>ț</w:t>
      </w:r>
      <w:r w:rsidRPr="00213303">
        <w:rPr>
          <w:lang w:val="ro-RO"/>
        </w:rPr>
        <w:t>ional către dobândirea de cuno</w:t>
      </w:r>
      <w:r w:rsidR="007343D8">
        <w:rPr>
          <w:lang w:val="ro-RO"/>
        </w:rPr>
        <w:t>ș</w:t>
      </w:r>
      <w:r w:rsidRPr="00213303">
        <w:rPr>
          <w:lang w:val="ro-RO"/>
        </w:rPr>
        <w:t>tin</w:t>
      </w:r>
      <w:r w:rsidR="007343D8">
        <w:rPr>
          <w:lang w:val="ro-RO"/>
        </w:rPr>
        <w:t>ț</w:t>
      </w:r>
      <w:r w:rsidRPr="00213303">
        <w:rPr>
          <w:lang w:val="ro-RO"/>
        </w:rPr>
        <w:t>e, abilită</w:t>
      </w:r>
      <w:r w:rsidR="007343D8">
        <w:rPr>
          <w:lang w:val="ro-RO"/>
        </w:rPr>
        <w:t>ț</w:t>
      </w:r>
      <w:r w:rsidRPr="00213303">
        <w:rPr>
          <w:lang w:val="ro-RO"/>
        </w:rPr>
        <w:t xml:space="preserve">i </w:t>
      </w:r>
      <w:r w:rsidR="007343D8">
        <w:rPr>
          <w:lang w:val="ro-RO"/>
        </w:rPr>
        <w:t>ș</w:t>
      </w:r>
      <w:r w:rsidRPr="00213303">
        <w:rPr>
          <w:lang w:val="ro-RO"/>
        </w:rPr>
        <w:t>i competen</w:t>
      </w:r>
      <w:r w:rsidR="007343D8">
        <w:rPr>
          <w:lang w:val="ro-RO"/>
        </w:rPr>
        <w:t>ț</w:t>
      </w:r>
      <w:r w:rsidRPr="00213303">
        <w:rPr>
          <w:lang w:val="ro-RO"/>
        </w:rPr>
        <w:t>e impuse viitorilor absolven</w:t>
      </w:r>
      <w:r w:rsidR="007343D8">
        <w:rPr>
          <w:lang w:val="ro-RO"/>
        </w:rPr>
        <w:t>ț</w:t>
      </w:r>
      <w:r w:rsidRPr="00213303">
        <w:rPr>
          <w:lang w:val="ro-RO"/>
        </w:rPr>
        <w:t>i de către pia</w:t>
      </w:r>
      <w:r w:rsidR="007343D8">
        <w:rPr>
          <w:lang w:val="ro-RO"/>
        </w:rPr>
        <w:t>ț</w:t>
      </w:r>
      <w:r w:rsidRPr="00213303">
        <w:rPr>
          <w:lang w:val="ro-RO"/>
        </w:rPr>
        <w:t>a muncii.</w:t>
      </w:r>
    </w:p>
    <w:p w:rsidR="00213303" w:rsidRPr="00213303" w:rsidRDefault="00213303" w:rsidP="0021330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</w:rPr>
        <w:t>Punerea în operă a acestor principii s</w:t>
      </w:r>
      <w:r>
        <w:rPr>
          <w:rFonts w:ascii="Times New Roman" w:hAnsi="Times New Roman" w:cs="Times New Roman"/>
          <w:sz w:val="24"/>
          <w:szCs w:val="24"/>
        </w:rPr>
        <w:t xml:space="preserve">e va realiza aplicând anumite măsuri </w:t>
      </w:r>
      <w:r w:rsidRPr="00213303">
        <w:rPr>
          <w:rFonts w:ascii="Times New Roman" w:hAnsi="Times New Roman" w:cs="Times New Roman"/>
          <w:sz w:val="24"/>
          <w:szCs w:val="24"/>
        </w:rPr>
        <w:t>care să pună  actul educa</w:t>
      </w:r>
      <w:r w:rsidR="007343D8">
        <w:rPr>
          <w:rFonts w:ascii="Times New Roman" w:hAnsi="Times New Roman" w:cs="Times New Roman"/>
          <w:sz w:val="24"/>
          <w:szCs w:val="24"/>
        </w:rPr>
        <w:t>ț</w:t>
      </w:r>
      <w:r w:rsidRPr="00213303">
        <w:rPr>
          <w:rFonts w:ascii="Times New Roman" w:hAnsi="Times New Roman" w:cs="Times New Roman"/>
          <w:sz w:val="24"/>
          <w:szCs w:val="24"/>
        </w:rPr>
        <w:t>ional în concordan</w:t>
      </w:r>
      <w:r w:rsidR="007343D8">
        <w:rPr>
          <w:rFonts w:ascii="Times New Roman" w:hAnsi="Times New Roman" w:cs="Times New Roman"/>
          <w:sz w:val="24"/>
          <w:szCs w:val="24"/>
        </w:rPr>
        <w:t>ț</w:t>
      </w:r>
      <w:r w:rsidRPr="00213303">
        <w:rPr>
          <w:rFonts w:ascii="Times New Roman" w:hAnsi="Times New Roman" w:cs="Times New Roman"/>
          <w:sz w:val="24"/>
          <w:szCs w:val="24"/>
        </w:rPr>
        <w:t>ă cu  cerin</w:t>
      </w:r>
      <w:r w:rsidR="007343D8">
        <w:rPr>
          <w:rFonts w:ascii="Times New Roman" w:hAnsi="Times New Roman" w:cs="Times New Roman"/>
          <w:sz w:val="24"/>
          <w:szCs w:val="24"/>
        </w:rPr>
        <w:t>ț</w:t>
      </w:r>
      <w:r w:rsidRPr="00213303">
        <w:rPr>
          <w:rFonts w:ascii="Times New Roman" w:hAnsi="Times New Roman" w:cs="Times New Roman"/>
          <w:sz w:val="24"/>
          <w:szCs w:val="24"/>
        </w:rPr>
        <w:t>ele actuale:</w:t>
      </w:r>
    </w:p>
    <w:p w:rsidR="00E06EF9" w:rsidRPr="00993681" w:rsidRDefault="00486395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Atragerea </w:t>
      </w:r>
      <w:r w:rsidR="003B369E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unor cadre didactice tinere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3B369E" w:rsidRPr="00993681">
        <w:rPr>
          <w:rFonts w:ascii="Times New Roman" w:hAnsi="Times New Roman" w:cs="Times New Roman"/>
          <w:noProof w:val="0"/>
          <w:sz w:val="24"/>
          <w:szCs w:val="24"/>
        </w:rPr>
        <w:t>i pe cât posibil cu experien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3B369E" w:rsidRPr="00993681">
        <w:rPr>
          <w:rFonts w:ascii="Times New Roman" w:hAnsi="Times New Roman" w:cs="Times New Roman"/>
          <w:noProof w:val="0"/>
          <w:sz w:val="24"/>
          <w:szCs w:val="24"/>
        </w:rPr>
        <w:t>ă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(având în vedere faptul că în trecutul nu foarte îndepărtat, din departament s-au retras mai multe cadre didactice,</w:t>
      </w:r>
      <w:r w:rsidR="00AC5244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prin pensionare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AC5244" w:rsidRPr="00993681">
        <w:rPr>
          <w:rFonts w:ascii="Times New Roman" w:hAnsi="Times New Roman" w:cs="Times New Roman"/>
          <w:noProof w:val="0"/>
          <w:sz w:val="24"/>
          <w:szCs w:val="24"/>
        </w:rPr>
        <w:t>i nu numai, iar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în viitorul apropiat alte două persoane sunt în prag de pensionare</w:t>
      </w:r>
      <w:r w:rsidR="00473517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apare această necesitate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);</w:t>
      </w:r>
    </w:p>
    <w:p w:rsidR="003B369E" w:rsidRPr="00993681" w:rsidRDefault="00AC5244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Dezvoltarea activită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didactice a membrilor departamentului pe 2-3 discipline din planul de învă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ământ pe toată durata de angajare în cadrul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ii;</w:t>
      </w:r>
    </w:p>
    <w:p w:rsidR="00AC5244" w:rsidRPr="00993681" w:rsidRDefault="00AC5244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Sus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inerea procesului de promovare a cadrelor didactice pe criterii de performan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ă;</w:t>
      </w:r>
    </w:p>
    <w:p w:rsidR="00264AF6" w:rsidRPr="00993681" w:rsidRDefault="00264AF6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Implicarea doctoranzilor în activitatea didactică;</w:t>
      </w:r>
    </w:p>
    <w:p w:rsidR="008E79A2" w:rsidRPr="00993681" w:rsidRDefault="008E79A2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Atragerea de cadre didactice asociate cu o bogată experien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ă practică;</w:t>
      </w:r>
    </w:p>
    <w:p w:rsidR="00AC5244" w:rsidRPr="00993681" w:rsidRDefault="008E79A2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Încurajarea elaborării suporturilor de curs pentru fiecare disciplină din planul de învă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ământ;</w:t>
      </w:r>
    </w:p>
    <w:p w:rsidR="008E79A2" w:rsidRPr="00993681" w:rsidRDefault="00264AF6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Elaborarea de îndrumare de laborator sau proiect;</w:t>
      </w:r>
    </w:p>
    <w:p w:rsidR="00213303" w:rsidRDefault="00264AF6" w:rsidP="0021330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Utilizarea tehnologiilor moderne în procesul de predare </w:t>
      </w:r>
      <w:r w:rsidR="006A58F3" w:rsidRPr="00993681">
        <w:rPr>
          <w:rFonts w:ascii="Times New Roman" w:hAnsi="Times New Roman" w:cs="Times New Roman"/>
          <w:noProof w:val="0"/>
          <w:sz w:val="24"/>
          <w:szCs w:val="24"/>
        </w:rPr>
        <w:t>(metode interactive de predare</w:t>
      </w:r>
      <w:r w:rsidR="00177DCE">
        <w:rPr>
          <w:rFonts w:ascii="Times New Roman" w:hAnsi="Times New Roman" w:cs="Times New Roman"/>
          <w:noProof w:val="0"/>
          <w:sz w:val="24"/>
          <w:szCs w:val="24"/>
        </w:rPr>
        <w:t>, mijloace audio-vizuale</w:t>
      </w:r>
      <w:r w:rsidR="005A6757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etc.);</w:t>
      </w:r>
    </w:p>
    <w:p w:rsidR="00213303" w:rsidRDefault="00213303" w:rsidP="0021330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13303">
        <w:rPr>
          <w:rFonts w:ascii="Times New Roman" w:hAnsi="Times New Roman" w:cs="Times New Roman"/>
          <w:noProof w:val="0"/>
          <w:sz w:val="24"/>
          <w:szCs w:val="24"/>
        </w:rPr>
        <w:t>îmbunătă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irea caracterului aplicativ al </w:t>
      </w:r>
      <w:proofErr w:type="spellStart"/>
      <w:r w:rsidRPr="00213303">
        <w:rPr>
          <w:rFonts w:ascii="Times New Roman" w:hAnsi="Times New Roman" w:cs="Times New Roman"/>
          <w:noProof w:val="0"/>
          <w:sz w:val="24"/>
          <w:szCs w:val="24"/>
        </w:rPr>
        <w:t>seminariilor</w:t>
      </w:r>
      <w:proofErr w:type="spellEnd"/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, laboratoarelor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 al proiectelor;</w:t>
      </w:r>
    </w:p>
    <w:p w:rsidR="00213303" w:rsidRPr="00213303" w:rsidRDefault="00213303" w:rsidP="0021330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13303">
        <w:rPr>
          <w:rFonts w:ascii="Times New Roman" w:hAnsi="Times New Roman" w:cs="Times New Roman"/>
          <w:noProof w:val="0"/>
          <w:sz w:val="24"/>
          <w:szCs w:val="24"/>
        </w:rPr>
        <w:t>stimularea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ilor în ceea ce prive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te studiul individual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 activitatea în echipă;</w:t>
      </w:r>
    </w:p>
    <w:p w:rsidR="005A6757" w:rsidRPr="00993681" w:rsidRDefault="005A6757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Încurajarea participării cadrelor didactice la schimburi de experien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ă în alte centre universitare din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ară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străinătate;</w:t>
      </w:r>
    </w:p>
    <w:p w:rsidR="005A6757" w:rsidRPr="00993681" w:rsidRDefault="005A6757" w:rsidP="00E06EF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Atragerea de fonduri în vederea dotării laboratoar</w:t>
      </w:r>
      <w:r w:rsidR="001F7138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elor cu: calculatoare la standarde actuale, software de </w:t>
      </w:r>
      <w:r w:rsidR="00177DCE">
        <w:rPr>
          <w:rFonts w:ascii="Times New Roman" w:hAnsi="Times New Roman" w:cs="Times New Roman"/>
          <w:noProof w:val="0"/>
          <w:sz w:val="24"/>
          <w:szCs w:val="24"/>
        </w:rPr>
        <w:t>specialitate, aparatură modernă</w:t>
      </w:r>
      <w:r w:rsidR="001F7138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etc.</w:t>
      </w:r>
    </w:p>
    <w:p w:rsidR="001B5B3C" w:rsidRDefault="001B5B3C" w:rsidP="006A58F3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</w:p>
    <w:p w:rsidR="006A58F3" w:rsidRDefault="006A58F3" w:rsidP="006A58F3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Cre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terea calită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ii activită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 xml:space="preserve">ii 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ifice:</w:t>
      </w:r>
    </w:p>
    <w:p w:rsidR="00213303" w:rsidRPr="00213303" w:rsidRDefault="00213303" w:rsidP="00213303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Activitatea de cercetare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ifică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 activitatea did</w:t>
      </w:r>
      <w:bookmarkStart w:id="0" w:name="_GoBack"/>
      <w:bookmarkEnd w:id="0"/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actică nu </w:t>
      </w:r>
      <w:r>
        <w:rPr>
          <w:rFonts w:ascii="Times New Roman" w:hAnsi="Times New Roman" w:cs="Times New Roman"/>
          <w:noProof w:val="0"/>
          <w:sz w:val="24"/>
          <w:szCs w:val="24"/>
        </w:rPr>
        <w:t>pot fi separate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. Aceste activită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 principale ale mediului universitar  constituie structura de sus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inere a învă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ământului superior </w:t>
      </w:r>
      <w:proofErr w:type="spellStart"/>
      <w:r w:rsidRPr="00213303">
        <w:rPr>
          <w:rFonts w:ascii="Times New Roman" w:hAnsi="Times New Roman" w:cs="Times New Roman"/>
          <w:noProof w:val="0"/>
          <w:sz w:val="24"/>
          <w:szCs w:val="24"/>
        </w:rPr>
        <w:t>tehnico</w:t>
      </w:r>
      <w:proofErr w:type="spellEnd"/>
      <w:r w:rsidRPr="00213303">
        <w:rPr>
          <w:rFonts w:ascii="Times New Roman" w:hAnsi="Times New Roman" w:cs="Times New Roman"/>
          <w:noProof w:val="0"/>
          <w:sz w:val="24"/>
          <w:szCs w:val="24"/>
        </w:rPr>
        <w:t>-ingineresc. Prestigiul cadrelor didactice nu se poate ob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ine decât prin îmbinarea activită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ii de cercetare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ifică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 cu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activitatea 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 xml:space="preserve">didactică. Cadrul didactic trebuie să fie </w:t>
      </w:r>
      <w:r w:rsidR="00DF31ED">
        <w:rPr>
          <w:rFonts w:ascii="Times New Roman" w:hAnsi="Times New Roman" w:cs="Times New Roman"/>
          <w:noProof w:val="0"/>
          <w:sz w:val="24"/>
          <w:szCs w:val="24"/>
        </w:rPr>
        <w:t xml:space="preserve">în primul rând 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un cercetător valoros, capabil să transmită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ilor săi baza de cuno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tin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13303">
        <w:rPr>
          <w:rFonts w:ascii="Times New Roman" w:hAnsi="Times New Roman" w:cs="Times New Roman"/>
          <w:noProof w:val="0"/>
          <w:sz w:val="24"/>
          <w:szCs w:val="24"/>
        </w:rPr>
        <w:t>e acumulate de acesta, de-a lungul timpului. În acest sens trebuie luate în considerare următoarele obiective:</w:t>
      </w:r>
    </w:p>
    <w:p w:rsidR="006A58F3" w:rsidRPr="00993681" w:rsidRDefault="00D13E1D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Participarea la licita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în vederea ob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inerii unor contracte de cercetare lansate de unită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economice din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ară;</w:t>
      </w:r>
    </w:p>
    <w:p w:rsidR="00D13E1D" w:rsidRPr="00993681" w:rsidRDefault="00D13E1D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lastRenderedPageBreak/>
        <w:t>Formarea unei echipe de cadre didactice în vederea identificării surselor de finan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are pri</w:t>
      </w:r>
      <w:r w:rsidR="00993681" w:rsidRPr="00993681">
        <w:rPr>
          <w:rFonts w:ascii="Times New Roman" w:hAnsi="Times New Roman" w:cs="Times New Roman"/>
          <w:noProof w:val="0"/>
          <w:sz w:val="24"/>
          <w:szCs w:val="24"/>
        </w:rPr>
        <w:t>n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granturi de cercetare (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nu numai)</w:t>
      </w:r>
      <w:r w:rsidR="00922894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922894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redactării </w:t>
      </w:r>
      <w:r w:rsidR="00922894" w:rsidRPr="00993681">
        <w:rPr>
          <w:rFonts w:ascii="Times New Roman" w:hAnsi="Times New Roman" w:cs="Times New Roman"/>
          <w:noProof w:val="0"/>
          <w:sz w:val="24"/>
          <w:szCs w:val="24"/>
        </w:rPr>
        <w:t>documenta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922894" w:rsidRPr="00993681">
        <w:rPr>
          <w:rFonts w:ascii="Times New Roman" w:hAnsi="Times New Roman" w:cs="Times New Roman"/>
          <w:noProof w:val="0"/>
          <w:sz w:val="24"/>
          <w:szCs w:val="24"/>
        </w:rPr>
        <w:t>iilor necesare accesării acestora;</w:t>
      </w:r>
    </w:p>
    <w:p w:rsidR="00922894" w:rsidRPr="00993681" w:rsidRDefault="00922894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Încurajarea publicării rezultatelor cercetării în reviste ISI cu factor de impact;</w:t>
      </w:r>
    </w:p>
    <w:p w:rsidR="00922894" w:rsidRPr="00993681" w:rsidRDefault="00922894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Încurajarea publicării de articole în Revista Minelor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</w:t>
      </w:r>
      <w:proofErr w:type="spellStart"/>
      <w:r w:rsidRPr="00993681">
        <w:rPr>
          <w:rFonts w:ascii="Times New Roman" w:hAnsi="Times New Roman" w:cs="Times New Roman"/>
          <w:noProof w:val="0"/>
          <w:sz w:val="24"/>
          <w:szCs w:val="24"/>
        </w:rPr>
        <w:t>Annals</w:t>
      </w:r>
      <w:proofErr w:type="spellEnd"/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of </w:t>
      </w:r>
      <w:proofErr w:type="spellStart"/>
      <w:r w:rsidRPr="00993681">
        <w:rPr>
          <w:rFonts w:ascii="Times New Roman" w:hAnsi="Times New Roman" w:cs="Times New Roman"/>
          <w:noProof w:val="0"/>
          <w:sz w:val="24"/>
          <w:szCs w:val="24"/>
        </w:rPr>
        <w:t>the</w:t>
      </w:r>
      <w:proofErr w:type="spellEnd"/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University of Petro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ani – </w:t>
      </w:r>
      <w:proofErr w:type="spellStart"/>
      <w:r w:rsidRPr="00993681">
        <w:rPr>
          <w:rFonts w:ascii="Times New Roman" w:hAnsi="Times New Roman" w:cs="Times New Roman"/>
          <w:noProof w:val="0"/>
          <w:sz w:val="24"/>
          <w:szCs w:val="24"/>
        </w:rPr>
        <w:t>Mining</w:t>
      </w:r>
      <w:proofErr w:type="spellEnd"/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Engineering (reviste gestionate în prezent de departamentul de Inginerie minieră, Topografie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Construc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ii);</w:t>
      </w:r>
    </w:p>
    <w:p w:rsidR="002C49C6" w:rsidRPr="00993681" w:rsidRDefault="002C49C6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Cre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terea numărului de participări la manifestări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ifice na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ionale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in</w:t>
      </w:r>
      <w:r w:rsidR="00993681">
        <w:rPr>
          <w:rFonts w:ascii="Times New Roman" w:hAnsi="Times New Roman" w:cs="Times New Roman"/>
          <w:noProof w:val="0"/>
          <w:sz w:val="24"/>
          <w:szCs w:val="24"/>
        </w:rPr>
        <w:t>t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erna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ionale;</w:t>
      </w:r>
    </w:p>
    <w:p w:rsidR="00922894" w:rsidRPr="00993681" w:rsidRDefault="00922894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Implicarea doctoranzilor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chiar a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ilor în proiectele de cercetare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tiin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ifică;</w:t>
      </w:r>
    </w:p>
    <w:p w:rsidR="002F0E2A" w:rsidRDefault="00922894" w:rsidP="002F0E2A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Încurajarea doctoranzilor (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sprijinirea acestora) în vederea parti</w:t>
      </w:r>
      <w:r w:rsidR="00487DA9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cipării la diferite simpozioane, precum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="00993681">
        <w:rPr>
          <w:rFonts w:ascii="Times New Roman" w:hAnsi="Times New Roman" w:cs="Times New Roman"/>
          <w:noProof w:val="0"/>
          <w:sz w:val="24"/>
          <w:szCs w:val="24"/>
        </w:rPr>
        <w:t>i pentru</w:t>
      </w:r>
      <w:r w:rsidR="00487DA9"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 publicarea de articole indexate ISI sau BDI;</w:t>
      </w:r>
    </w:p>
    <w:p w:rsidR="002F0E2A" w:rsidRPr="002F0E2A" w:rsidRDefault="002F0E2A" w:rsidP="002F0E2A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F0E2A">
        <w:rPr>
          <w:rFonts w:ascii="Times New Roman" w:hAnsi="Times New Roman" w:cs="Times New Roman"/>
          <w:noProof w:val="0"/>
          <w:sz w:val="24"/>
          <w:szCs w:val="24"/>
        </w:rPr>
        <w:t>Îmbunătă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F0E2A">
        <w:rPr>
          <w:rFonts w:ascii="Times New Roman" w:hAnsi="Times New Roman" w:cs="Times New Roman"/>
          <w:noProof w:val="0"/>
          <w:sz w:val="24"/>
          <w:szCs w:val="24"/>
        </w:rPr>
        <w:t>irea rezultatelor cercetării fundamentale prin cre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2F0E2A">
        <w:rPr>
          <w:rFonts w:ascii="Times New Roman" w:hAnsi="Times New Roman" w:cs="Times New Roman"/>
          <w:noProof w:val="0"/>
          <w:sz w:val="24"/>
          <w:szCs w:val="24"/>
        </w:rPr>
        <w:t>terea calită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2F0E2A">
        <w:rPr>
          <w:rFonts w:ascii="Times New Roman" w:hAnsi="Times New Roman" w:cs="Times New Roman"/>
          <w:noProof w:val="0"/>
          <w:sz w:val="24"/>
          <w:szCs w:val="24"/>
        </w:rPr>
        <w:t>ii lucrărilor de doctorat</w:t>
      </w:r>
      <w:r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487DA9" w:rsidRPr="00993681" w:rsidRDefault="00487DA9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Încurajarea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ilor de a participa la simpozioane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e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ti (inclusiv la simpozionul GEOECOLOGIA);</w:t>
      </w:r>
    </w:p>
    <w:p w:rsidR="00487DA9" w:rsidRPr="00993681" w:rsidRDefault="002C49C6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Dezvoltarea de rela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de cooperare cu institu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ii de învă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ământ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 de cercetare din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ară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i străinătate;</w:t>
      </w:r>
    </w:p>
    <w:p w:rsidR="002C49C6" w:rsidRPr="00993681" w:rsidRDefault="002C49C6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Încurajarea citării reciproce între cadrele didactice din departament;</w:t>
      </w:r>
    </w:p>
    <w:p w:rsidR="002C49C6" w:rsidRPr="00993681" w:rsidRDefault="002C49C6" w:rsidP="006A58F3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noProof w:val="0"/>
          <w:sz w:val="24"/>
          <w:szCs w:val="24"/>
        </w:rPr>
        <w:t>Participarea membrilor departamentului la cursuri de perfec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 xml:space="preserve">ionare (utilizarea unor soft-uri specializate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 w:rsidRPr="00993681">
        <w:rPr>
          <w:rFonts w:ascii="Times New Roman" w:hAnsi="Times New Roman" w:cs="Times New Roman"/>
          <w:noProof w:val="0"/>
          <w:sz w:val="24"/>
          <w:szCs w:val="24"/>
        </w:rPr>
        <w:t>.a.).</w:t>
      </w:r>
    </w:p>
    <w:p w:rsidR="002F0E2A" w:rsidRDefault="002F0E2A" w:rsidP="00D800B9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</w:p>
    <w:p w:rsidR="00D800B9" w:rsidRDefault="00DE2A62" w:rsidP="00D800B9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Promovarea specializărilor din cadrul departamentului</w:t>
      </w:r>
      <w:r w:rsidR="00D800B9"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:</w:t>
      </w:r>
    </w:p>
    <w:p w:rsidR="002F0E2A" w:rsidRPr="002F0E2A" w:rsidRDefault="00F355D5" w:rsidP="00D800B9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În ultima perioadă se observă o lipsă de interes a absolven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ilor de liceu în ceea ce prive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te specializările din cadrul departamentului (sau mai bine spus a specializărilor din cadrul Facultă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ii de Mine). Din acest motiv se impune o promovare mai </w:t>
      </w:r>
      <w:r w:rsidR="002A6CBE">
        <w:rPr>
          <w:rFonts w:ascii="Times New Roman" w:hAnsi="Times New Roman" w:cs="Times New Roman"/>
          <w:noProof w:val="0"/>
          <w:sz w:val="24"/>
          <w:szCs w:val="24"/>
        </w:rPr>
        <w:t>serioasă a specializărilor, în acest sens trebuie avute în vedere următoarele obiective:</w:t>
      </w:r>
    </w:p>
    <w:p w:rsidR="00A57E92" w:rsidRDefault="00A57E92" w:rsidP="00D800B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Implicarea tuturor cadrelor didactice din departament în promovarea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ii din Petro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ani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i în special a specializărilor departamentului în liceele din Valea Jiului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i nu numai;</w:t>
      </w:r>
    </w:p>
    <w:p w:rsidR="00D800B9" w:rsidRDefault="00A57E92" w:rsidP="00D800B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Publicitate în mediul online;</w:t>
      </w:r>
    </w:p>
    <w:p w:rsidR="00A57E92" w:rsidRDefault="00A57E92" w:rsidP="00D800B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Implicarea absolven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ilor (fo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tilor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i) în procesul de promovare;</w:t>
      </w:r>
    </w:p>
    <w:p w:rsidR="00A57E92" w:rsidRDefault="007E729A" w:rsidP="00D800B9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Cre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terea atractivită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ii specializărilor în ochii poten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ialilor candida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i;</w:t>
      </w:r>
    </w:p>
    <w:p w:rsidR="001B5B3C" w:rsidRDefault="001B5B3C" w:rsidP="007E729A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</w:p>
    <w:p w:rsidR="007E729A" w:rsidRPr="00993681" w:rsidRDefault="00101C41" w:rsidP="007E729A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i/>
          <w:noProof w:val="0"/>
          <w:sz w:val="24"/>
          <w:szCs w:val="24"/>
        </w:rPr>
        <w:lastRenderedPageBreak/>
        <w:t>Îmbunătă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b/>
          <w:i/>
          <w:noProof w:val="0"/>
          <w:sz w:val="24"/>
          <w:szCs w:val="24"/>
        </w:rPr>
        <w:t>irea resurselor financiare ale departamentului</w:t>
      </w:r>
      <w:r w:rsidR="007E729A"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:</w:t>
      </w:r>
    </w:p>
    <w:p w:rsidR="00A872A5" w:rsidRDefault="00A872A5" w:rsidP="007E729A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Gestionarea eficientă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i echitabilă a resurselor financiare alocate departamentului;</w:t>
      </w:r>
    </w:p>
    <w:p w:rsidR="007E729A" w:rsidRDefault="00A872A5" w:rsidP="007E729A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Îmbunătă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irea resurselor financiare ob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inute din afara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ii (granturi, contracte de cercetare, sponsorizări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.a.);</w:t>
      </w:r>
    </w:p>
    <w:p w:rsidR="00A872A5" w:rsidRDefault="00BB36D1" w:rsidP="007E729A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Sus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inerea departamentului în fa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a conducerii universită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ii în vederea îmbunătă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irii spa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iilor de învă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ământ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i din punct de vedere al dotărilor.</w:t>
      </w:r>
    </w:p>
    <w:p w:rsidR="001B5B3C" w:rsidRDefault="001B5B3C" w:rsidP="00BB36D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</w:p>
    <w:p w:rsidR="00BB36D1" w:rsidRDefault="00BB36D1" w:rsidP="00BB36D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i/>
          <w:noProof w:val="0"/>
          <w:sz w:val="24"/>
          <w:szCs w:val="24"/>
        </w:rPr>
        <w:t>Dezvoltarea de rela</w:t>
      </w:r>
      <w:r w:rsidR="007343D8">
        <w:rPr>
          <w:rFonts w:ascii="Times New Roman" w:hAnsi="Times New Roman" w:cs="Times New Roman"/>
          <w:b/>
          <w:i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b/>
          <w:i/>
          <w:noProof w:val="0"/>
          <w:sz w:val="24"/>
          <w:szCs w:val="24"/>
        </w:rPr>
        <w:t>ii cu mediul de afaceri</w:t>
      </w:r>
      <w:r w:rsidRPr="00993681">
        <w:rPr>
          <w:rFonts w:ascii="Times New Roman" w:hAnsi="Times New Roman" w:cs="Times New Roman"/>
          <w:b/>
          <w:i/>
          <w:noProof w:val="0"/>
          <w:sz w:val="24"/>
          <w:szCs w:val="24"/>
        </w:rPr>
        <w:t>:</w:t>
      </w:r>
    </w:p>
    <w:p w:rsidR="005761F3" w:rsidRPr="005761F3" w:rsidRDefault="005761F3" w:rsidP="00BB36D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Numeroase firme din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ară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i din străinătate întâmpină dificultă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i în atragerea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i men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inerea personalului calificat. În aceste condi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ii, departamentul trebuie să fie o punte de legătură între firmele cu specific minier (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i nu numai) 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ș</w:t>
      </w:r>
      <w:r>
        <w:rPr>
          <w:rFonts w:ascii="Times New Roman" w:hAnsi="Times New Roman" w:cs="Times New Roman"/>
          <w:noProof w:val="0"/>
          <w:sz w:val="24"/>
          <w:szCs w:val="24"/>
        </w:rPr>
        <w:t>i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i/absolven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i. Pentru aceasta trebuie avute în vedere următoarele:</w:t>
      </w:r>
    </w:p>
    <w:p w:rsidR="00BB36D1" w:rsidRDefault="005761F3" w:rsidP="00BB36D1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Încheierea de parteneriate cu cât mai multe firme de profil;</w:t>
      </w:r>
    </w:p>
    <w:p w:rsidR="005761F3" w:rsidRDefault="005761F3" w:rsidP="00BB36D1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Încercarea ob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inerii de burse pentru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i;</w:t>
      </w:r>
    </w:p>
    <w:p w:rsidR="005761F3" w:rsidRDefault="005761F3" w:rsidP="00BB36D1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Tri</w:t>
      </w:r>
      <w:r w:rsidR="0055079B">
        <w:rPr>
          <w:rFonts w:ascii="Times New Roman" w:hAnsi="Times New Roman" w:cs="Times New Roman"/>
          <w:noProof w:val="0"/>
          <w:sz w:val="24"/>
          <w:szCs w:val="24"/>
        </w:rPr>
        <w:t>miterea studen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 w:rsidR="0055079B">
        <w:rPr>
          <w:rFonts w:ascii="Times New Roman" w:hAnsi="Times New Roman" w:cs="Times New Roman"/>
          <w:noProof w:val="0"/>
          <w:sz w:val="24"/>
          <w:szCs w:val="24"/>
        </w:rPr>
        <w:t>ilor în practică;</w:t>
      </w:r>
    </w:p>
    <w:p w:rsidR="0055079B" w:rsidRDefault="0055079B" w:rsidP="00BB36D1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Direc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ionarea absolven</w:t>
      </w:r>
      <w:r w:rsidR="007343D8">
        <w:rPr>
          <w:rFonts w:ascii="Times New Roman" w:hAnsi="Times New Roman" w:cs="Times New Roman"/>
          <w:noProof w:val="0"/>
          <w:sz w:val="24"/>
          <w:szCs w:val="24"/>
        </w:rPr>
        <w:t>ț</w:t>
      </w:r>
      <w:r>
        <w:rPr>
          <w:rFonts w:ascii="Times New Roman" w:hAnsi="Times New Roman" w:cs="Times New Roman"/>
          <w:noProof w:val="0"/>
          <w:sz w:val="24"/>
          <w:szCs w:val="24"/>
        </w:rPr>
        <w:t>ilor înspre anumite firme de profil în vederea angajării;</w:t>
      </w:r>
    </w:p>
    <w:p w:rsidR="0055079B" w:rsidRDefault="00CA482E" w:rsidP="00BB36D1">
      <w:pPr>
        <w:pStyle w:val="Listparagraf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Promovarea specializărilor departamentului prin intermediul firmelor partenere.</w:t>
      </w:r>
    </w:p>
    <w:p w:rsidR="007E729A" w:rsidRDefault="007E729A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C42B3C" w:rsidRPr="00185C65" w:rsidRDefault="00C42B3C" w:rsidP="00C42B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Considerații finale</w:t>
      </w:r>
    </w:p>
    <w:p w:rsidR="00C42B3C" w:rsidRDefault="00C42B3C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Propun acest program managerial cu</w:t>
      </w:r>
      <w:r w:rsidRPr="00C42B3C">
        <w:rPr>
          <w:rFonts w:ascii="Times New Roman" w:hAnsi="Times New Roman" w:cs="Times New Roman"/>
          <w:noProof w:val="0"/>
          <w:sz w:val="24"/>
          <w:szCs w:val="24"/>
        </w:rPr>
        <w:t xml:space="preserve"> convingerea că toate aspectele prezentate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mai sus </w:t>
      </w:r>
      <w:r w:rsidRPr="00C42B3C">
        <w:rPr>
          <w:rFonts w:ascii="Times New Roman" w:hAnsi="Times New Roman" w:cs="Times New Roman"/>
          <w:noProof w:val="0"/>
          <w:sz w:val="24"/>
          <w:szCs w:val="24"/>
        </w:rPr>
        <w:t xml:space="preserve">sunt realizabile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doar </w:t>
      </w:r>
      <w:r w:rsidRPr="00C42B3C">
        <w:rPr>
          <w:rFonts w:ascii="Times New Roman" w:hAnsi="Times New Roman" w:cs="Times New Roman"/>
          <w:noProof w:val="0"/>
          <w:sz w:val="24"/>
          <w:szCs w:val="24"/>
        </w:rPr>
        <w:t xml:space="preserve">cu sprijinul întregului colectiv al </w:t>
      </w:r>
      <w:r>
        <w:rPr>
          <w:rFonts w:ascii="Times New Roman" w:hAnsi="Times New Roman" w:cs="Times New Roman"/>
          <w:noProof w:val="0"/>
          <w:sz w:val="24"/>
          <w:szCs w:val="24"/>
        </w:rPr>
        <w:t>departamentului</w:t>
      </w:r>
      <w:r w:rsidR="00C94A34">
        <w:rPr>
          <w:rFonts w:ascii="Times New Roman" w:hAnsi="Times New Roman" w:cs="Times New Roman"/>
          <w:noProof w:val="0"/>
          <w:sz w:val="24"/>
          <w:szCs w:val="24"/>
        </w:rPr>
        <w:t xml:space="preserve">. Cred cu tărie că </w:t>
      </w:r>
      <w:r w:rsidR="00C94A43">
        <w:rPr>
          <w:rFonts w:ascii="Times New Roman" w:hAnsi="Times New Roman" w:cs="Times New Roman"/>
          <w:noProof w:val="0"/>
          <w:sz w:val="24"/>
          <w:szCs w:val="24"/>
        </w:rPr>
        <w:t xml:space="preserve">problemele cu care se confruntă în prezent departamentul de Inginerie minieră, Topografie și Construcții pot fi înlăturate </w:t>
      </w:r>
      <w:r w:rsidR="00C94A34">
        <w:rPr>
          <w:rFonts w:ascii="Times New Roman" w:hAnsi="Times New Roman" w:cs="Times New Roman"/>
          <w:noProof w:val="0"/>
          <w:sz w:val="24"/>
          <w:szCs w:val="24"/>
        </w:rPr>
        <w:t xml:space="preserve">prin îndeplinirea </w:t>
      </w:r>
      <w:r w:rsidR="00C94A43">
        <w:rPr>
          <w:rFonts w:ascii="Times New Roman" w:hAnsi="Times New Roman" w:cs="Times New Roman"/>
          <w:noProof w:val="0"/>
          <w:sz w:val="24"/>
          <w:szCs w:val="24"/>
        </w:rPr>
        <w:t xml:space="preserve">acestor </w:t>
      </w:r>
      <w:r w:rsidR="00C94A34">
        <w:rPr>
          <w:rFonts w:ascii="Times New Roman" w:hAnsi="Times New Roman" w:cs="Times New Roman"/>
          <w:noProof w:val="0"/>
          <w:sz w:val="24"/>
          <w:szCs w:val="24"/>
        </w:rPr>
        <w:t>obi</w:t>
      </w:r>
      <w:r w:rsidR="00C94A43">
        <w:rPr>
          <w:rFonts w:ascii="Times New Roman" w:hAnsi="Times New Roman" w:cs="Times New Roman"/>
          <w:noProof w:val="0"/>
          <w:sz w:val="24"/>
          <w:szCs w:val="24"/>
        </w:rPr>
        <w:t>ective.</w:t>
      </w:r>
    </w:p>
    <w:p w:rsidR="007E729A" w:rsidRDefault="007E729A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E10DC3" w:rsidRDefault="00E10DC3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E10DC3" w:rsidRDefault="00E10DC3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E729A" w:rsidRDefault="00D9077F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Petroșani,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Șef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lucr.dr.ing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</w:rPr>
        <w:t>. MARIAN Dacian-Paul</w:t>
      </w:r>
    </w:p>
    <w:p w:rsidR="00D9077F" w:rsidRPr="00993681" w:rsidRDefault="00D9077F" w:rsidP="005F7109">
      <w:pPr>
        <w:spacing w:after="0" w:line="360" w:lineRule="auto"/>
        <w:ind w:firstLine="85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25.11.2019</w:t>
      </w:r>
    </w:p>
    <w:sectPr w:rsidR="00D9077F" w:rsidRPr="00993681" w:rsidSect="00A4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3D04"/>
    <w:multiLevelType w:val="hybridMultilevel"/>
    <w:tmpl w:val="00B0D8C0"/>
    <w:lvl w:ilvl="0" w:tplc="01D83B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E7B"/>
    <w:rsid w:val="00101C41"/>
    <w:rsid w:val="00104E7B"/>
    <w:rsid w:val="00177DCE"/>
    <w:rsid w:val="00185C65"/>
    <w:rsid w:val="001B5B3C"/>
    <w:rsid w:val="001D66A2"/>
    <w:rsid w:val="001F7138"/>
    <w:rsid w:val="00213303"/>
    <w:rsid w:val="00213E4A"/>
    <w:rsid w:val="00264AF6"/>
    <w:rsid w:val="002A6CBE"/>
    <w:rsid w:val="002C49C6"/>
    <w:rsid w:val="002F0E2A"/>
    <w:rsid w:val="003B369E"/>
    <w:rsid w:val="003B7136"/>
    <w:rsid w:val="00473517"/>
    <w:rsid w:val="00486395"/>
    <w:rsid w:val="00487DA9"/>
    <w:rsid w:val="0055079B"/>
    <w:rsid w:val="005761F3"/>
    <w:rsid w:val="005A6757"/>
    <w:rsid w:val="005F7109"/>
    <w:rsid w:val="00625007"/>
    <w:rsid w:val="0068370B"/>
    <w:rsid w:val="006A58F3"/>
    <w:rsid w:val="00711131"/>
    <w:rsid w:val="007343D8"/>
    <w:rsid w:val="007C0073"/>
    <w:rsid w:val="007E1A99"/>
    <w:rsid w:val="007E729A"/>
    <w:rsid w:val="008D7F20"/>
    <w:rsid w:val="008E79A2"/>
    <w:rsid w:val="00922894"/>
    <w:rsid w:val="00993681"/>
    <w:rsid w:val="00A4151B"/>
    <w:rsid w:val="00A57E92"/>
    <w:rsid w:val="00A70D02"/>
    <w:rsid w:val="00A73FF8"/>
    <w:rsid w:val="00A872A5"/>
    <w:rsid w:val="00AA12E0"/>
    <w:rsid w:val="00AC5244"/>
    <w:rsid w:val="00B54316"/>
    <w:rsid w:val="00BB36D1"/>
    <w:rsid w:val="00C1792A"/>
    <w:rsid w:val="00C42B3C"/>
    <w:rsid w:val="00C51997"/>
    <w:rsid w:val="00C94A34"/>
    <w:rsid w:val="00C94A43"/>
    <w:rsid w:val="00CA482E"/>
    <w:rsid w:val="00D13E1D"/>
    <w:rsid w:val="00D22CA1"/>
    <w:rsid w:val="00D800B9"/>
    <w:rsid w:val="00D9077F"/>
    <w:rsid w:val="00DE2A62"/>
    <w:rsid w:val="00DF31ED"/>
    <w:rsid w:val="00E06EF9"/>
    <w:rsid w:val="00E10DC3"/>
    <w:rsid w:val="00E41FCD"/>
    <w:rsid w:val="00E97AB4"/>
    <w:rsid w:val="00F355D5"/>
    <w:rsid w:val="00FC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DB23D5-82F7-4C77-8106-AD0BB271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51B"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135B"/>
    <w:pPr>
      <w:ind w:left="720"/>
      <w:contextualSpacing/>
    </w:pPr>
  </w:style>
  <w:style w:type="paragraph" w:customStyle="1" w:styleId="Default">
    <w:name w:val="Default"/>
    <w:rsid w:val="0021330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1426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</dc:creator>
  <cp:keywords/>
  <dc:description/>
  <cp:lastModifiedBy>Topo</cp:lastModifiedBy>
  <cp:revision>39</cp:revision>
  <dcterms:created xsi:type="dcterms:W3CDTF">2019-11-17T08:40:00Z</dcterms:created>
  <dcterms:modified xsi:type="dcterms:W3CDTF">2019-11-22T08:08:00Z</dcterms:modified>
</cp:coreProperties>
</file>